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5F098" w14:textId="02757DC1" w:rsidR="008E341C" w:rsidRDefault="00166698" w:rsidP="00166698">
      <w:pPr>
        <w:spacing w:line="276" w:lineRule="auto"/>
        <w:rPr>
          <w:rFonts w:ascii="Times New Roman" w:hAnsi="Times New Roman" w:cs="Times New Roman"/>
          <w:b/>
          <w:bCs/>
          <w:lang w:val="en-GB"/>
        </w:rPr>
      </w:pPr>
      <w:r w:rsidRPr="00327F9E">
        <w:rPr>
          <w:rFonts w:ascii="Times New Roman" w:hAnsi="Times New Roman"/>
          <w:noProof/>
          <w:sz w:val="22"/>
          <w:szCs w:val="22"/>
          <w:lang w:val="en-GB"/>
        </w:rPr>
        <w:drawing>
          <wp:inline distT="0" distB="0" distL="0" distR="0" wp14:anchorId="706610FA" wp14:editId="0034A888">
            <wp:extent cx="1717427" cy="882848"/>
            <wp:effectExtent l="0" t="0" r="0" b="0"/>
            <wp:docPr id="7" name="Bildobjekt 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descr="A black background with a black squar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7427" cy="882848"/>
                    </a:xfrm>
                    <a:prstGeom prst="rect">
                      <a:avLst/>
                    </a:prstGeom>
                  </pic:spPr>
                </pic:pic>
              </a:graphicData>
            </a:graphic>
          </wp:inline>
        </w:drawing>
      </w:r>
    </w:p>
    <w:p w14:paraId="173AAB4E" w14:textId="0208CE36" w:rsidR="008E341C" w:rsidRPr="008E341C" w:rsidRDefault="008E341C" w:rsidP="001430C6">
      <w:pPr>
        <w:spacing w:line="276" w:lineRule="auto"/>
        <w:jc w:val="center"/>
        <w:rPr>
          <w:rFonts w:ascii="Times New Roman" w:hAnsi="Times New Roman" w:cs="Times New Roman"/>
          <w:lang w:val="en-GB"/>
        </w:rPr>
      </w:pPr>
      <w:r w:rsidRPr="008E341C">
        <w:rPr>
          <w:rFonts w:ascii="Times New Roman" w:hAnsi="Times New Roman" w:cs="Times New Roman"/>
          <w:lang w:val="en-GB"/>
        </w:rPr>
        <w:t xml:space="preserve">Workshop: </w:t>
      </w:r>
    </w:p>
    <w:p w14:paraId="546FDCB5" w14:textId="5DB23120" w:rsidR="00BF3B92" w:rsidRPr="008E341C" w:rsidRDefault="00BF3B92" w:rsidP="001430C6">
      <w:pPr>
        <w:spacing w:line="276" w:lineRule="auto"/>
        <w:jc w:val="center"/>
        <w:rPr>
          <w:rFonts w:ascii="Times New Roman" w:hAnsi="Times New Roman" w:cs="Times New Roman"/>
          <w:b/>
          <w:bCs/>
          <w:lang w:val="en-GB"/>
        </w:rPr>
      </w:pPr>
      <w:r w:rsidRPr="008E341C">
        <w:rPr>
          <w:rFonts w:ascii="Times New Roman" w:hAnsi="Times New Roman" w:cs="Times New Roman"/>
          <w:b/>
          <w:bCs/>
          <w:lang w:val="en-GB"/>
        </w:rPr>
        <w:t xml:space="preserve">The Role of the Causal Inquiry for Finding Breaches of </w:t>
      </w:r>
    </w:p>
    <w:p w14:paraId="088ACBE6" w14:textId="6B93DB74" w:rsidR="003D2241" w:rsidRPr="008E341C" w:rsidRDefault="00BF3B92" w:rsidP="001430C6">
      <w:pPr>
        <w:spacing w:line="276" w:lineRule="auto"/>
        <w:jc w:val="center"/>
        <w:rPr>
          <w:rFonts w:ascii="Times New Roman" w:hAnsi="Times New Roman" w:cs="Times New Roman"/>
          <w:b/>
          <w:bCs/>
          <w:lang w:val="en-US"/>
        </w:rPr>
      </w:pPr>
      <w:r w:rsidRPr="008E341C">
        <w:rPr>
          <w:rFonts w:ascii="Times New Roman" w:hAnsi="Times New Roman" w:cs="Times New Roman"/>
          <w:b/>
          <w:bCs/>
          <w:lang w:val="en-GB"/>
        </w:rPr>
        <w:t>Human Rights</w:t>
      </w:r>
      <w:r w:rsidR="0048569F">
        <w:rPr>
          <w:rFonts w:ascii="Times New Roman" w:hAnsi="Times New Roman" w:cs="Times New Roman"/>
          <w:b/>
          <w:bCs/>
          <w:lang w:val="en-GB"/>
        </w:rPr>
        <w:t xml:space="preserve"> Obligations</w:t>
      </w:r>
      <w:r w:rsidR="00B529EE">
        <w:rPr>
          <w:rFonts w:ascii="Times New Roman" w:hAnsi="Times New Roman" w:cs="Times New Roman"/>
          <w:b/>
          <w:bCs/>
          <w:lang w:val="en-GB"/>
        </w:rPr>
        <w:t xml:space="preserve"> under the European Convention on Human Rights </w:t>
      </w:r>
    </w:p>
    <w:p w14:paraId="6ACD867B" w14:textId="77777777" w:rsidR="00742764" w:rsidRPr="00BF3B92" w:rsidRDefault="00742764" w:rsidP="001430C6">
      <w:pPr>
        <w:spacing w:line="276" w:lineRule="auto"/>
        <w:rPr>
          <w:rFonts w:ascii="Times New Roman" w:hAnsi="Times New Roman" w:cs="Times New Roman"/>
          <w:b/>
          <w:bCs/>
          <w:lang w:val="en-US"/>
        </w:rPr>
      </w:pPr>
    </w:p>
    <w:p w14:paraId="44EA2A25" w14:textId="04F85C91" w:rsidR="00390847" w:rsidRDefault="00B529EE" w:rsidP="001430C6">
      <w:pPr>
        <w:spacing w:line="276" w:lineRule="auto"/>
        <w:jc w:val="center"/>
        <w:rPr>
          <w:rFonts w:ascii="Times New Roman" w:hAnsi="Times New Roman" w:cs="Times New Roman"/>
          <w:lang w:val="en-US"/>
        </w:rPr>
      </w:pPr>
      <w:r>
        <w:rPr>
          <w:rFonts w:ascii="Times New Roman" w:hAnsi="Times New Roman" w:cs="Times New Roman"/>
          <w:lang w:val="en-US"/>
        </w:rPr>
        <w:t>5</w:t>
      </w:r>
      <w:r w:rsidRPr="00B529EE">
        <w:rPr>
          <w:rFonts w:ascii="Times New Roman" w:hAnsi="Times New Roman" w:cs="Times New Roman"/>
          <w:vertAlign w:val="superscript"/>
          <w:lang w:val="en-US"/>
        </w:rPr>
        <w:t>th</w:t>
      </w:r>
      <w:r>
        <w:rPr>
          <w:rFonts w:ascii="Times New Roman" w:hAnsi="Times New Roman" w:cs="Times New Roman"/>
          <w:lang w:val="en-US"/>
        </w:rPr>
        <w:t xml:space="preserve"> and 6</w:t>
      </w:r>
      <w:r w:rsidRPr="00B529EE">
        <w:rPr>
          <w:rFonts w:ascii="Times New Roman" w:hAnsi="Times New Roman" w:cs="Times New Roman"/>
          <w:vertAlign w:val="superscript"/>
          <w:lang w:val="en-US"/>
        </w:rPr>
        <w:t>th</w:t>
      </w:r>
      <w:r>
        <w:rPr>
          <w:rFonts w:ascii="Times New Roman" w:hAnsi="Times New Roman" w:cs="Times New Roman"/>
          <w:lang w:val="en-US"/>
        </w:rPr>
        <w:t xml:space="preserve"> June</w:t>
      </w:r>
      <w:r w:rsidR="00BF3B92" w:rsidRPr="00BF3B92">
        <w:rPr>
          <w:rFonts w:ascii="Times New Roman" w:hAnsi="Times New Roman" w:cs="Times New Roman"/>
          <w:lang w:val="en-US"/>
        </w:rPr>
        <w:t xml:space="preserve"> 2025, </w:t>
      </w:r>
      <w:r>
        <w:rPr>
          <w:rFonts w:ascii="Times New Roman" w:hAnsi="Times New Roman" w:cs="Times New Roman"/>
          <w:lang w:val="en-US"/>
        </w:rPr>
        <w:t>Faculty of Law, Lund University</w:t>
      </w:r>
      <w:r w:rsidR="00BF3B92" w:rsidRPr="00BF3B92">
        <w:rPr>
          <w:rFonts w:ascii="Times New Roman" w:hAnsi="Times New Roman" w:cs="Times New Roman"/>
          <w:lang w:val="en-US"/>
        </w:rPr>
        <w:t>, Swede</w:t>
      </w:r>
      <w:r w:rsidR="008F6F99">
        <w:rPr>
          <w:rFonts w:ascii="Times New Roman" w:hAnsi="Times New Roman" w:cs="Times New Roman"/>
          <w:lang w:val="en-US"/>
        </w:rPr>
        <w:t>n</w:t>
      </w:r>
    </w:p>
    <w:p w14:paraId="7B394BCD" w14:textId="77777777" w:rsidR="008F6F99" w:rsidRDefault="008F6F99" w:rsidP="001430C6">
      <w:pPr>
        <w:spacing w:line="276" w:lineRule="auto"/>
        <w:jc w:val="center"/>
        <w:rPr>
          <w:rFonts w:ascii="Times New Roman" w:hAnsi="Times New Roman" w:cs="Times New Roman"/>
          <w:lang w:val="en-US"/>
        </w:rPr>
      </w:pPr>
    </w:p>
    <w:p w14:paraId="76CACF94" w14:textId="37E490DD" w:rsidR="008F6F99" w:rsidRPr="00726D1E" w:rsidRDefault="008F6F99" w:rsidP="008F6F99">
      <w:pPr>
        <w:spacing w:line="276" w:lineRule="auto"/>
        <w:rPr>
          <w:rFonts w:ascii="Times New Roman" w:hAnsi="Times New Roman" w:cs="Times New Roman"/>
          <w:b/>
          <w:bCs/>
          <w:lang w:val="en-US"/>
        </w:rPr>
      </w:pPr>
      <w:r w:rsidRPr="00726D1E">
        <w:rPr>
          <w:rFonts w:ascii="Times New Roman" w:hAnsi="Times New Roman" w:cs="Times New Roman"/>
          <w:b/>
          <w:bCs/>
          <w:lang w:val="en-US"/>
        </w:rPr>
        <w:t>Organizers</w:t>
      </w:r>
    </w:p>
    <w:p w14:paraId="6804A071" w14:textId="5FB684C0" w:rsidR="008F6F99" w:rsidRPr="00166698" w:rsidRDefault="008F6F99" w:rsidP="008F6F99">
      <w:pPr>
        <w:spacing w:line="276" w:lineRule="auto"/>
        <w:rPr>
          <w:rFonts w:ascii="Times New Roman" w:hAnsi="Times New Roman" w:cs="Times New Roman"/>
          <w:lang w:val="en-GB"/>
        </w:rPr>
      </w:pPr>
      <w:r w:rsidRPr="00166698">
        <w:rPr>
          <w:rFonts w:ascii="Times New Roman" w:hAnsi="Times New Roman" w:cs="Times New Roman"/>
          <w:lang w:val="en-GB"/>
        </w:rPr>
        <w:t>Associate Professor Vladislava Stoyanova</w:t>
      </w:r>
      <w:r w:rsidR="00166698" w:rsidRPr="00166698">
        <w:rPr>
          <w:rFonts w:ascii="Times New Roman" w:hAnsi="Times New Roman" w:cs="Times New Roman"/>
          <w:lang w:val="en-GB"/>
        </w:rPr>
        <w:t>, Lund University</w:t>
      </w:r>
      <w:r w:rsidRPr="00166698">
        <w:rPr>
          <w:rFonts w:ascii="Times New Roman" w:hAnsi="Times New Roman" w:cs="Times New Roman"/>
          <w:lang w:val="en-GB"/>
        </w:rPr>
        <w:t xml:space="preserve"> </w:t>
      </w:r>
      <w:hyperlink r:id="rId9" w:history="1">
        <w:r w:rsidRPr="00166698">
          <w:rPr>
            <w:rStyle w:val="Hyperlink"/>
            <w:rFonts w:ascii="Times New Roman" w:hAnsi="Times New Roman" w:cs="Times New Roman"/>
            <w:lang w:val="en-GB"/>
          </w:rPr>
          <w:t>Vladislava Stoyanova - Lund University</w:t>
        </w:r>
      </w:hyperlink>
    </w:p>
    <w:p w14:paraId="2C6DAC64" w14:textId="1AF6FD6E" w:rsidR="008F6F99" w:rsidRPr="00463FEA" w:rsidRDefault="008F6F99" w:rsidP="008F6F99">
      <w:pPr>
        <w:jc w:val="both"/>
        <w:rPr>
          <w:rFonts w:ascii="Times New Roman" w:hAnsi="Times New Roman" w:cs="Times New Roman"/>
          <w:lang w:val="en-US"/>
        </w:rPr>
      </w:pPr>
      <w:r w:rsidRPr="00463FEA">
        <w:rPr>
          <w:rFonts w:ascii="Times New Roman" w:hAnsi="Times New Roman" w:cs="Times New Roman"/>
          <w:lang w:val="en-US"/>
        </w:rPr>
        <w:t xml:space="preserve">Professor Mads </w:t>
      </w:r>
      <w:r w:rsidRPr="00463FEA">
        <w:rPr>
          <w:rFonts w:ascii="Times New Roman" w:hAnsi="Times New Roman" w:cs="Times New Roman"/>
          <w:lang w:val="en-GB"/>
        </w:rPr>
        <w:t>Andenæs</w:t>
      </w:r>
      <w:r w:rsidR="00166698">
        <w:rPr>
          <w:rFonts w:ascii="Times New Roman" w:hAnsi="Times New Roman" w:cs="Times New Roman"/>
          <w:lang w:val="en-GB"/>
        </w:rPr>
        <w:t>, Oslo University</w:t>
      </w:r>
      <w:r w:rsidRPr="00463FEA">
        <w:rPr>
          <w:rFonts w:ascii="Times New Roman" w:hAnsi="Times New Roman" w:cs="Times New Roman"/>
          <w:lang w:val="en-GB"/>
        </w:rPr>
        <w:t xml:space="preserve"> </w:t>
      </w:r>
      <w:hyperlink r:id="rId10" w:history="1">
        <w:r w:rsidR="00726D1E" w:rsidRPr="00726D1E">
          <w:rPr>
            <w:rStyle w:val="Hyperlink"/>
            <w:rFonts w:ascii="Times New Roman" w:hAnsi="Times New Roman" w:cs="Times New Roman"/>
            <w:lang w:val="en-GB"/>
          </w:rPr>
          <w:t>Mads Andenæs - Department of Private Law</w:t>
        </w:r>
      </w:hyperlink>
    </w:p>
    <w:p w14:paraId="30D461EB" w14:textId="450A7378" w:rsidR="0012714A" w:rsidRPr="00BF3B92" w:rsidRDefault="00793D8A" w:rsidP="008E341C">
      <w:pPr>
        <w:pStyle w:val="Heading1"/>
        <w:numPr>
          <w:ilvl w:val="0"/>
          <w:numId w:val="0"/>
        </w:numPr>
        <w:spacing w:line="276" w:lineRule="auto"/>
        <w:ind w:left="432" w:hanging="432"/>
        <w:jc w:val="both"/>
        <w:rPr>
          <w:rFonts w:ascii="Times New Roman" w:hAnsi="Times New Roman" w:cs="Times New Roman"/>
          <w:b/>
          <w:bCs/>
          <w:color w:val="000000" w:themeColor="text1"/>
          <w:sz w:val="24"/>
          <w:szCs w:val="24"/>
          <w:lang w:val="en-US"/>
        </w:rPr>
      </w:pPr>
      <w:r w:rsidRPr="00BF3B92">
        <w:rPr>
          <w:rFonts w:ascii="Times New Roman" w:hAnsi="Times New Roman" w:cs="Times New Roman"/>
          <w:b/>
          <w:bCs/>
          <w:color w:val="000000" w:themeColor="text1"/>
          <w:sz w:val="24"/>
          <w:szCs w:val="24"/>
          <w:lang w:val="en-US"/>
        </w:rPr>
        <w:t>Background</w:t>
      </w:r>
    </w:p>
    <w:p w14:paraId="3F3B1D60" w14:textId="33E0F66F" w:rsidR="008E341C" w:rsidRPr="008E341C" w:rsidRDefault="00BF3B92" w:rsidP="00BF3B92">
      <w:pPr>
        <w:jc w:val="both"/>
        <w:rPr>
          <w:rFonts w:ascii="Times New Roman" w:hAnsi="Times New Roman" w:cs="Times New Roman"/>
          <w:lang w:val="en-GB"/>
        </w:rPr>
      </w:pPr>
      <w:r w:rsidRPr="00BF3B92">
        <w:rPr>
          <w:rFonts w:ascii="Times New Roman" w:hAnsi="Times New Roman" w:cs="Times New Roman"/>
          <w:lang w:val="en-GB"/>
        </w:rPr>
        <w:t xml:space="preserve">Causation is widely applied in national law for determining responsibility. More generally, it can be </w:t>
      </w:r>
      <w:r w:rsidRPr="008E341C">
        <w:rPr>
          <w:rFonts w:ascii="Times New Roman" w:hAnsi="Times New Roman" w:cs="Times New Roman"/>
          <w:lang w:val="en-GB"/>
        </w:rPr>
        <w:t>regarded as an inherent feature of reasoning about legal responsibility. It underlines any legal inquiry about responsibility and the consequences flowing once responsibility established</w:t>
      </w:r>
      <w:r w:rsidR="008E341C" w:rsidRPr="008E341C">
        <w:rPr>
          <w:rFonts w:ascii="Times New Roman" w:hAnsi="Times New Roman" w:cs="Times New Roman"/>
          <w:lang w:val="en-GB"/>
        </w:rPr>
        <w:t xml:space="preserve"> (see AM Honoré, ‘Causation and Remoteness of Damage’ in A Tunc (ed), International Encyclopaedia of Comparative Law: (Mohr 1983))</w:t>
      </w:r>
      <w:r w:rsidRPr="008E341C">
        <w:rPr>
          <w:rFonts w:ascii="Times New Roman" w:hAnsi="Times New Roman" w:cs="Times New Roman"/>
          <w:lang w:val="en-GB"/>
        </w:rPr>
        <w:t>.</w:t>
      </w:r>
      <w:r w:rsidR="008E341C" w:rsidRPr="008E341C">
        <w:rPr>
          <w:rFonts w:ascii="Times New Roman" w:hAnsi="Times New Roman" w:cs="Times New Roman"/>
          <w:lang w:val="en-GB"/>
        </w:rPr>
        <w:t xml:space="preserve"> </w:t>
      </w:r>
      <w:r w:rsidRPr="008E341C">
        <w:rPr>
          <w:rFonts w:ascii="Times New Roman" w:hAnsi="Times New Roman" w:cs="Times New Roman"/>
          <w:lang w:val="en-GB"/>
        </w:rPr>
        <w:t>At the same time, causation has been difficult to define.</w:t>
      </w:r>
      <w:r w:rsidR="008E341C" w:rsidRPr="008E341C">
        <w:rPr>
          <w:rFonts w:ascii="Times New Roman" w:hAnsi="Times New Roman" w:cs="Times New Roman"/>
          <w:lang w:val="en-GB"/>
        </w:rPr>
        <w:t xml:space="preserve"> (Wright, ‘Causation, Responsibility, Risk, Probability, Naked Statistics, and Proof: Pruning the Bramble Bush by Clarifying the Concepts’, 73 </w:t>
      </w:r>
      <w:r w:rsidR="008E341C" w:rsidRPr="002F64BE">
        <w:rPr>
          <w:rFonts w:ascii="Times New Roman" w:hAnsi="Times New Roman" w:cs="Times New Roman"/>
          <w:lang w:val="en-GB"/>
        </w:rPr>
        <w:t>Iowa Law Review </w:t>
      </w:r>
      <w:r w:rsidR="008E341C" w:rsidRPr="008E341C">
        <w:rPr>
          <w:rFonts w:ascii="Times New Roman" w:hAnsi="Times New Roman" w:cs="Times New Roman"/>
          <w:lang w:val="en-GB"/>
        </w:rPr>
        <w:t>(1987–1988) 1001.)</w:t>
      </w:r>
      <w:r w:rsidRPr="008E341C">
        <w:rPr>
          <w:rFonts w:ascii="Times New Roman" w:hAnsi="Times New Roman" w:cs="Times New Roman"/>
          <w:lang w:val="en-GB"/>
        </w:rPr>
        <w:t xml:space="preserve"> National tort law has struggled with this difficulty</w:t>
      </w:r>
      <w:r w:rsidR="008E341C" w:rsidRPr="008E341C">
        <w:rPr>
          <w:rFonts w:ascii="Times New Roman" w:hAnsi="Times New Roman" w:cs="Times New Roman"/>
          <w:lang w:val="en-GB"/>
        </w:rPr>
        <w:t xml:space="preserve"> (Steel, </w:t>
      </w:r>
      <w:r w:rsidR="008E341C" w:rsidRPr="002F64BE">
        <w:rPr>
          <w:rFonts w:ascii="Times New Roman" w:hAnsi="Times New Roman" w:cs="Times New Roman"/>
          <w:i/>
          <w:iCs/>
          <w:lang w:val="en-GB"/>
        </w:rPr>
        <w:t>Proof of Causation in Tort Law</w:t>
      </w:r>
      <w:r w:rsidR="008E341C" w:rsidRPr="008E341C">
        <w:rPr>
          <w:rFonts w:ascii="Times New Roman" w:hAnsi="Times New Roman" w:cs="Times New Roman"/>
          <w:lang w:val="en-GB"/>
        </w:rPr>
        <w:t xml:space="preserve"> (Cambridge University Press)).</w:t>
      </w:r>
    </w:p>
    <w:p w14:paraId="6DA4F9AF" w14:textId="77777777" w:rsidR="008E341C" w:rsidRPr="008E341C" w:rsidRDefault="008E341C" w:rsidP="00BF3B92">
      <w:pPr>
        <w:jc w:val="both"/>
        <w:rPr>
          <w:rFonts w:ascii="Times New Roman" w:hAnsi="Times New Roman" w:cs="Times New Roman"/>
          <w:lang w:val="en-GB"/>
        </w:rPr>
      </w:pPr>
    </w:p>
    <w:p w14:paraId="7E9C68A0" w14:textId="42B40714" w:rsidR="00BF3B92" w:rsidRDefault="00BF3B92" w:rsidP="00BF3B92">
      <w:pPr>
        <w:jc w:val="both"/>
        <w:rPr>
          <w:rFonts w:ascii="Times New Roman" w:hAnsi="Times New Roman" w:cs="Times New Roman"/>
          <w:lang w:val="en-GB"/>
        </w:rPr>
      </w:pPr>
      <w:r w:rsidRPr="008E341C">
        <w:rPr>
          <w:rFonts w:ascii="Times New Roman" w:hAnsi="Times New Roman" w:cs="Times New Roman"/>
          <w:lang w:val="en-GB"/>
        </w:rPr>
        <w:t>In contrast, causation has received relatively little attention in international law. It has received barely any attention in human rights law</w:t>
      </w:r>
      <w:r w:rsidR="008E341C">
        <w:rPr>
          <w:rFonts w:ascii="Times New Roman" w:hAnsi="Times New Roman" w:cs="Times New Roman"/>
          <w:lang w:val="en-GB"/>
        </w:rPr>
        <w:t xml:space="preserve"> (see the work of </w:t>
      </w:r>
      <w:hyperlink r:id="rId11" w:history="1">
        <w:r w:rsidR="008E341C" w:rsidRPr="00166698">
          <w:rPr>
            <w:rStyle w:val="Hyperlink"/>
            <w:rFonts w:ascii="Times New Roman" w:hAnsi="Times New Roman" w:cs="Times New Roman"/>
            <w:lang w:val="en-GB"/>
          </w:rPr>
          <w:t>Vladislava Stoyanova</w:t>
        </w:r>
      </w:hyperlink>
      <w:r w:rsidR="008E341C">
        <w:rPr>
          <w:rFonts w:ascii="Times New Roman" w:hAnsi="Times New Roman" w:cs="Times New Roman"/>
          <w:lang w:val="en-GB"/>
        </w:rPr>
        <w:t xml:space="preserve"> and </w:t>
      </w:r>
      <w:hyperlink r:id="rId12" w:history="1">
        <w:r w:rsidR="008E341C" w:rsidRPr="00166698">
          <w:rPr>
            <w:rStyle w:val="Hyperlink"/>
            <w:rFonts w:ascii="Times New Roman" w:hAnsi="Times New Roman" w:cs="Times New Roman"/>
            <w:lang w:val="en-GB"/>
          </w:rPr>
          <w:t>David McGrogan</w:t>
        </w:r>
      </w:hyperlink>
      <w:r w:rsidR="008E341C">
        <w:rPr>
          <w:rFonts w:ascii="Times New Roman" w:hAnsi="Times New Roman" w:cs="Times New Roman"/>
          <w:lang w:val="en-GB"/>
        </w:rPr>
        <w:t>)</w:t>
      </w:r>
      <w:r w:rsidRPr="008E341C">
        <w:rPr>
          <w:rFonts w:ascii="Times New Roman" w:hAnsi="Times New Roman" w:cs="Times New Roman"/>
          <w:lang w:val="en-GB"/>
        </w:rPr>
        <w:t>. The question as to what causal links</w:t>
      </w:r>
      <w:r w:rsidRPr="00BF3B92">
        <w:rPr>
          <w:rFonts w:ascii="Times New Roman" w:hAnsi="Times New Roman" w:cs="Times New Roman"/>
          <w:lang w:val="en-GB"/>
        </w:rPr>
        <w:t xml:space="preserve"> are applied in human rights law between state conduct (that can be in the form of acts or omissions) and harm for the purpose of establishing state responsibility, has remained underexplored. No causation standard/test has ever been developed. Any causal inquiries performed by adjudicative bodies, such as the European Court of Human Rights (ECtHR), have been chaotic and inconsistent.  One can also say quite unprincipled since different terms that appear to reflect the notion of causation, are used in different judgments. The test of causation required or any evidentiary standards for proving causation, have barely been discussed in the ECtHR’s reasoning. </w:t>
      </w:r>
    </w:p>
    <w:p w14:paraId="6BEC2F83" w14:textId="77777777" w:rsidR="008E341C" w:rsidRPr="00BF3B92" w:rsidRDefault="008E341C" w:rsidP="00BF3B92">
      <w:pPr>
        <w:jc w:val="both"/>
        <w:rPr>
          <w:rFonts w:ascii="Times New Roman" w:hAnsi="Times New Roman" w:cs="Times New Roman"/>
          <w:lang w:val="en-GB"/>
        </w:rPr>
      </w:pPr>
    </w:p>
    <w:p w14:paraId="3CD850FA" w14:textId="5ED6FBBB" w:rsidR="008E341C" w:rsidRDefault="008F59B9" w:rsidP="00BF3B92">
      <w:pPr>
        <w:jc w:val="both"/>
        <w:rPr>
          <w:rFonts w:ascii="Times New Roman" w:hAnsi="Times New Roman" w:cs="Times New Roman"/>
          <w:lang w:val="en-GB"/>
        </w:rPr>
      </w:pPr>
      <w:r>
        <w:rPr>
          <w:rFonts w:ascii="Times New Roman" w:hAnsi="Times New Roman" w:cs="Times New Roman"/>
          <w:lang w:val="en-GB"/>
        </w:rPr>
        <w:t>R</w:t>
      </w:r>
      <w:r w:rsidR="00BF3B92" w:rsidRPr="008E341C">
        <w:rPr>
          <w:rFonts w:ascii="Times New Roman" w:hAnsi="Times New Roman" w:cs="Times New Roman"/>
          <w:lang w:val="en-GB"/>
        </w:rPr>
        <w:t>ecently</w:t>
      </w:r>
      <w:r>
        <w:rPr>
          <w:rFonts w:ascii="Times New Roman" w:hAnsi="Times New Roman" w:cs="Times New Roman"/>
          <w:lang w:val="en-GB"/>
        </w:rPr>
        <w:t xml:space="preserve"> </w:t>
      </w:r>
      <w:r w:rsidR="00BF3B92" w:rsidRPr="008E341C">
        <w:rPr>
          <w:rFonts w:ascii="Times New Roman" w:hAnsi="Times New Roman" w:cs="Times New Roman"/>
          <w:lang w:val="en-GB"/>
        </w:rPr>
        <w:t xml:space="preserve">with the climate-change litigation before the Court, the importance of addressing causation in human rights law, has more clearly emerged. </w:t>
      </w:r>
      <w:r w:rsidR="00BF3B92" w:rsidRPr="008E341C">
        <w:rPr>
          <w:rFonts w:ascii="Times New Roman" w:hAnsi="Times New Roman" w:cs="Times New Roman"/>
          <w:i/>
          <w:iCs/>
          <w:lang w:val="en-GB"/>
        </w:rPr>
        <w:t>KlimaSeniorinnen </w:t>
      </w:r>
      <w:r w:rsidR="00BF3B92" w:rsidRPr="008E341C">
        <w:rPr>
          <w:rFonts w:ascii="Times New Roman" w:hAnsi="Times New Roman" w:cs="Times New Roman"/>
          <w:lang w:val="en-GB"/>
        </w:rPr>
        <w:t xml:space="preserve">is the </w:t>
      </w:r>
      <w:r w:rsidR="00BF3B92" w:rsidRPr="008E341C">
        <w:rPr>
          <w:rFonts w:ascii="Times New Roman" w:hAnsi="Times New Roman" w:cs="Times New Roman"/>
          <w:i/>
          <w:iCs/>
          <w:lang w:val="en-GB"/>
        </w:rPr>
        <w:t>first</w:t>
      </w:r>
      <w:r w:rsidR="00BF3B92" w:rsidRPr="008E341C">
        <w:rPr>
          <w:rFonts w:ascii="Times New Roman" w:hAnsi="Times New Roman" w:cs="Times New Roman"/>
          <w:lang w:val="en-GB"/>
        </w:rPr>
        <w:t xml:space="preserve"> judgment where the ECtHR devoted whole sections to the question of causation</w:t>
      </w:r>
      <w:r>
        <w:rPr>
          <w:rFonts w:ascii="Times New Roman" w:hAnsi="Times New Roman" w:cs="Times New Roman"/>
          <w:lang w:val="en-GB"/>
        </w:rPr>
        <w:t xml:space="preserve">. </w:t>
      </w:r>
      <w:r w:rsidR="00BF3B92" w:rsidRPr="008E341C">
        <w:rPr>
          <w:rFonts w:ascii="Times New Roman" w:hAnsi="Times New Roman" w:cs="Times New Roman"/>
          <w:lang w:val="en-GB"/>
        </w:rPr>
        <w:t>In </w:t>
      </w:r>
      <w:r w:rsidR="00BF3B92" w:rsidRPr="008E341C">
        <w:rPr>
          <w:rFonts w:ascii="Times New Roman" w:hAnsi="Times New Roman" w:cs="Times New Roman"/>
          <w:i/>
          <w:iCs/>
          <w:lang w:val="en-GB"/>
        </w:rPr>
        <w:t>KlimaSeniorinnen</w:t>
      </w:r>
      <w:r w:rsidR="00BF3B92" w:rsidRPr="008E341C">
        <w:rPr>
          <w:rFonts w:ascii="Times New Roman" w:hAnsi="Times New Roman" w:cs="Times New Roman"/>
          <w:lang w:val="en-GB"/>
        </w:rPr>
        <w:t xml:space="preserve">, </w:t>
      </w:r>
      <w:r w:rsidRPr="008E341C">
        <w:rPr>
          <w:rFonts w:ascii="Times New Roman" w:hAnsi="Times New Roman" w:cs="Times New Roman"/>
          <w:lang w:val="en-GB"/>
        </w:rPr>
        <w:t xml:space="preserve">ECtHR </w:t>
      </w:r>
      <w:r w:rsidR="00BF3B92" w:rsidRPr="008E341C">
        <w:rPr>
          <w:rFonts w:ascii="Times New Roman" w:hAnsi="Times New Roman" w:cs="Times New Roman"/>
          <w:lang w:val="en-GB"/>
        </w:rPr>
        <w:t>addressed causation upfront. The analytical gymnastics that the Court performed in its causation inquiry are yet to be fully understood. The confusion as to</w:t>
      </w:r>
      <w:r w:rsidR="00BF3B92" w:rsidRPr="00BF3B92">
        <w:rPr>
          <w:rFonts w:ascii="Times New Roman" w:hAnsi="Times New Roman" w:cs="Times New Roman"/>
          <w:lang w:val="en-GB"/>
        </w:rPr>
        <w:t xml:space="preserve"> what is meant by causation and the links between which things are actually addressed, is pervasive in the reasoning. Overall, it is fair to say that the reasoning regarding causation is </w:t>
      </w:r>
      <w:r w:rsidR="00BF3B92" w:rsidRPr="00BF3B92">
        <w:rPr>
          <w:rFonts w:ascii="Times New Roman" w:hAnsi="Times New Roman" w:cs="Times New Roman"/>
          <w:lang w:val="en-GB"/>
        </w:rPr>
        <w:lastRenderedPageBreak/>
        <w:t xml:space="preserve">confusing and that it is not clear how specifically the ‘real prospect’ test is applied for finding a breach for the claimed omissions in </w:t>
      </w:r>
      <w:r w:rsidR="00BF3B92" w:rsidRPr="00BF3B92">
        <w:rPr>
          <w:rFonts w:ascii="Times New Roman" w:hAnsi="Times New Roman" w:cs="Times New Roman"/>
          <w:i/>
          <w:iCs/>
          <w:lang w:val="en-GB"/>
        </w:rPr>
        <w:t>KlimaSeniorinnen</w:t>
      </w:r>
      <w:r w:rsidR="00BF3B92" w:rsidRPr="00BF3B92">
        <w:rPr>
          <w:rFonts w:ascii="Times New Roman" w:hAnsi="Times New Roman" w:cs="Times New Roman"/>
          <w:lang w:val="en-GB"/>
        </w:rPr>
        <w:t xml:space="preserve">. </w:t>
      </w:r>
    </w:p>
    <w:p w14:paraId="48B45F1E" w14:textId="77777777" w:rsidR="0048569F" w:rsidRDefault="0048569F" w:rsidP="00BF3B92">
      <w:pPr>
        <w:jc w:val="both"/>
        <w:rPr>
          <w:rFonts w:ascii="Times New Roman" w:hAnsi="Times New Roman" w:cs="Times New Roman"/>
          <w:lang w:val="en-GB"/>
        </w:rPr>
      </w:pPr>
    </w:p>
    <w:p w14:paraId="24F14BB4" w14:textId="1176A5C6" w:rsidR="0048569F" w:rsidRDefault="0048569F" w:rsidP="00BF3B92">
      <w:pPr>
        <w:jc w:val="both"/>
        <w:rPr>
          <w:rFonts w:ascii="Times New Roman" w:hAnsi="Times New Roman" w:cs="Times New Roman"/>
          <w:lang w:val="en-GB"/>
        </w:rPr>
      </w:pPr>
      <w:r>
        <w:rPr>
          <w:rFonts w:ascii="Times New Roman" w:hAnsi="Times New Roman" w:cs="Times New Roman"/>
          <w:lang w:val="en-GB"/>
        </w:rPr>
        <w:t>Such a confusion is not helpful for any national legislator or national court that has to address the problem of climate change and environmental harm from a human rights law perspective. Such a confusion</w:t>
      </w:r>
      <w:r w:rsidR="002F64BE">
        <w:rPr>
          <w:rFonts w:ascii="Times New Roman" w:hAnsi="Times New Roman" w:cs="Times New Roman"/>
          <w:lang w:val="en-GB"/>
        </w:rPr>
        <w:t xml:space="preserve"> </w:t>
      </w:r>
      <w:r>
        <w:rPr>
          <w:rFonts w:ascii="Times New Roman" w:hAnsi="Times New Roman" w:cs="Times New Roman"/>
          <w:lang w:val="en-GB"/>
        </w:rPr>
        <w:t xml:space="preserve">is not helpful since it creates uncertainty at domestic level as to the role of human right law more generally. </w:t>
      </w:r>
    </w:p>
    <w:p w14:paraId="1CEF082C" w14:textId="77777777" w:rsidR="008E341C" w:rsidRDefault="008E341C" w:rsidP="00BF3B92">
      <w:pPr>
        <w:jc w:val="both"/>
        <w:rPr>
          <w:rFonts w:ascii="Times New Roman" w:hAnsi="Times New Roman" w:cs="Times New Roman"/>
          <w:lang w:val="en-GB"/>
        </w:rPr>
      </w:pPr>
    </w:p>
    <w:p w14:paraId="5166B00B" w14:textId="04910B6B" w:rsidR="00BF3B92" w:rsidRPr="00463FEA" w:rsidRDefault="002F64BE" w:rsidP="00463FEA">
      <w:pPr>
        <w:jc w:val="both"/>
        <w:rPr>
          <w:rFonts w:ascii="Times New Roman" w:hAnsi="Times New Roman" w:cs="Times New Roman"/>
          <w:lang w:val="en-GB"/>
        </w:rPr>
      </w:pPr>
      <w:r>
        <w:rPr>
          <w:rFonts w:ascii="Times New Roman" w:hAnsi="Times New Roman" w:cs="Times New Roman"/>
          <w:lang w:val="en-GB"/>
        </w:rPr>
        <w:t>C</w:t>
      </w:r>
      <w:r w:rsidR="00BF3B92" w:rsidRPr="00BF3B92">
        <w:rPr>
          <w:rFonts w:ascii="Times New Roman" w:hAnsi="Times New Roman" w:cs="Times New Roman"/>
          <w:lang w:val="en-GB"/>
        </w:rPr>
        <w:t xml:space="preserve">onceptually causation is a key element in the reasoning not only in cases where there might be multiple causes and complex cause-effect relationships, such as climate-change related cases. For example, in every case where an applicant formulates an argument that the State should be found responsible under the ECHR for omissions, a link needs to be established between the claimed omissions and the harm. For example, in the recent case of </w:t>
      </w:r>
      <w:r w:rsidR="00BF3B92" w:rsidRPr="00BF3B92">
        <w:rPr>
          <w:rFonts w:ascii="Times New Roman" w:hAnsi="Times New Roman" w:cs="Times New Roman"/>
          <w:i/>
          <w:iCs/>
          <w:lang w:val="en-GB"/>
        </w:rPr>
        <w:t>Biba v Albania</w:t>
      </w:r>
      <w:r w:rsidR="00BF3B92" w:rsidRPr="00BF3B92">
        <w:rPr>
          <w:rFonts w:ascii="Times New Roman" w:hAnsi="Times New Roman" w:cs="Times New Roman"/>
          <w:lang w:val="en-GB"/>
        </w:rPr>
        <w:t>,</w:t>
      </w:r>
      <w:r w:rsidR="008E341C" w:rsidRPr="00BF3B92">
        <w:rPr>
          <w:rFonts w:ascii="Times New Roman" w:hAnsi="Times New Roman" w:cs="Times New Roman"/>
          <w:lang w:val="en-GB"/>
        </w:rPr>
        <w:t xml:space="preserve"> </w:t>
      </w:r>
      <w:r w:rsidR="00BF3B92" w:rsidRPr="00BF3B92">
        <w:rPr>
          <w:rFonts w:ascii="Times New Roman" w:hAnsi="Times New Roman" w:cs="Times New Roman"/>
          <w:lang w:val="en-GB"/>
        </w:rPr>
        <w:t xml:space="preserve">where a child was harmed by another child during their break at the school premises, the </w:t>
      </w:r>
      <w:r w:rsidR="0002301D" w:rsidRPr="008E341C">
        <w:rPr>
          <w:rFonts w:ascii="Times New Roman" w:hAnsi="Times New Roman" w:cs="Times New Roman"/>
          <w:lang w:val="en-GB"/>
        </w:rPr>
        <w:t xml:space="preserve">ECtHR </w:t>
      </w:r>
      <w:r w:rsidR="00BF3B92" w:rsidRPr="00BF3B92">
        <w:rPr>
          <w:rFonts w:ascii="Times New Roman" w:hAnsi="Times New Roman" w:cs="Times New Roman"/>
          <w:lang w:val="en-GB"/>
        </w:rPr>
        <w:t xml:space="preserve">was clear to the effect that such a link might not be established for the purposes of national civil proceedings (tort law); yet, the link might be found existing for the purposes of establishing responsibility under the </w:t>
      </w:r>
      <w:r w:rsidR="008E341C">
        <w:rPr>
          <w:rFonts w:ascii="Times New Roman" w:hAnsi="Times New Roman" w:cs="Times New Roman"/>
          <w:lang w:val="en-GB"/>
        </w:rPr>
        <w:t>European Convention on Human Rights</w:t>
      </w:r>
      <w:r w:rsidR="00BF3B92" w:rsidRPr="00BF3B92">
        <w:rPr>
          <w:rFonts w:ascii="Times New Roman" w:hAnsi="Times New Roman" w:cs="Times New Roman"/>
          <w:lang w:val="en-GB"/>
        </w:rPr>
        <w:t>. This could be explained by the different normative underpinnings of human rights law. All of this implies that while national tort law might be relatively more restrictive in finding causal links; human rights law appears to be more generous (</w:t>
      </w:r>
      <w:r w:rsidR="00BF3B92" w:rsidRPr="00463FEA">
        <w:rPr>
          <w:rFonts w:ascii="Times New Roman" w:hAnsi="Times New Roman" w:cs="Times New Roman"/>
          <w:lang w:val="en-GB"/>
        </w:rPr>
        <w:t xml:space="preserve">possibly to be point of being simply unconcerned about the question of causation). This discrepancy itself can raise a whole set of separate questions regarding, for example, the requirement for exhaustion of domestic remedies. </w:t>
      </w:r>
    </w:p>
    <w:p w14:paraId="0386C741" w14:textId="77777777" w:rsidR="008E341C" w:rsidRPr="00463FEA" w:rsidRDefault="008E341C" w:rsidP="00463FEA">
      <w:pPr>
        <w:jc w:val="both"/>
        <w:rPr>
          <w:rFonts w:ascii="Times New Roman" w:hAnsi="Times New Roman" w:cs="Times New Roman"/>
          <w:lang w:val="en-GB"/>
        </w:rPr>
      </w:pPr>
    </w:p>
    <w:p w14:paraId="03170E6C" w14:textId="2F5F0896" w:rsidR="008E341C" w:rsidRPr="00463FEA" w:rsidRDefault="008E341C" w:rsidP="00463FEA">
      <w:pPr>
        <w:jc w:val="both"/>
        <w:rPr>
          <w:rFonts w:ascii="Times New Roman" w:hAnsi="Times New Roman" w:cs="Times New Roman"/>
          <w:b/>
          <w:bCs/>
          <w:lang w:val="en-GB"/>
        </w:rPr>
      </w:pPr>
      <w:r w:rsidRPr="00463FEA">
        <w:rPr>
          <w:rFonts w:ascii="Times New Roman" w:hAnsi="Times New Roman" w:cs="Times New Roman"/>
          <w:b/>
          <w:bCs/>
          <w:lang w:val="en-GB"/>
        </w:rPr>
        <w:t xml:space="preserve">Purpose and scientific relevance of the proposed workshop </w:t>
      </w:r>
    </w:p>
    <w:p w14:paraId="778702DA" w14:textId="77777777" w:rsidR="008E341C" w:rsidRPr="00463FEA" w:rsidRDefault="008E341C" w:rsidP="00463FEA">
      <w:pPr>
        <w:jc w:val="both"/>
        <w:rPr>
          <w:rFonts w:ascii="Times New Roman" w:hAnsi="Times New Roman" w:cs="Times New Roman"/>
          <w:lang w:val="en-GB"/>
        </w:rPr>
      </w:pPr>
    </w:p>
    <w:p w14:paraId="6B7C81D1" w14:textId="52C80A3A" w:rsidR="00BF3B92" w:rsidRPr="00463FEA" w:rsidRDefault="00BF3B92" w:rsidP="00463FEA">
      <w:pPr>
        <w:jc w:val="both"/>
        <w:rPr>
          <w:rFonts w:ascii="Times New Roman" w:hAnsi="Times New Roman" w:cs="Times New Roman"/>
          <w:lang w:val="en-GB"/>
        </w:rPr>
      </w:pPr>
      <w:r w:rsidRPr="00463FEA">
        <w:rPr>
          <w:rFonts w:ascii="Times New Roman" w:hAnsi="Times New Roman" w:cs="Times New Roman"/>
          <w:lang w:val="en-GB"/>
        </w:rPr>
        <w:t xml:space="preserve">In light of the above-described absence of clarity and unprincipled approach (or rather absence of any approach) to causation in human rights law, </w:t>
      </w:r>
      <w:bookmarkStart w:id="0" w:name="_Hlk186892215"/>
      <w:r w:rsidRPr="00463FEA">
        <w:rPr>
          <w:rFonts w:ascii="Times New Roman" w:hAnsi="Times New Roman" w:cs="Times New Roman"/>
          <w:lang w:val="en-GB"/>
        </w:rPr>
        <w:t xml:space="preserve">the objective of this workshop is to try to </w:t>
      </w:r>
      <w:r w:rsidR="002F64BE">
        <w:rPr>
          <w:rFonts w:ascii="Times New Roman" w:hAnsi="Times New Roman" w:cs="Times New Roman"/>
          <w:lang w:val="en-GB"/>
        </w:rPr>
        <w:t>disentangle</w:t>
      </w:r>
      <w:r w:rsidRPr="00463FEA">
        <w:rPr>
          <w:rFonts w:ascii="Times New Roman" w:hAnsi="Times New Roman" w:cs="Times New Roman"/>
          <w:lang w:val="en-GB"/>
        </w:rPr>
        <w:t xml:space="preserve"> the different ways in which causation is relevant for establishing state responsibility under the ECHR. The objective is to gather a mix of scholars: scholars that have a more theoretical/analytical background, scholars that have a more ECHR case-law oriented research profile and scholars that have addressed causation in national settings (such as tort law). </w:t>
      </w:r>
    </w:p>
    <w:bookmarkEnd w:id="0"/>
    <w:p w14:paraId="1E01395B" w14:textId="77777777" w:rsidR="00F23D2A" w:rsidRPr="00463FEA" w:rsidRDefault="00F23D2A" w:rsidP="00463FEA">
      <w:pPr>
        <w:jc w:val="both"/>
        <w:rPr>
          <w:rFonts w:ascii="Times New Roman" w:hAnsi="Times New Roman" w:cs="Times New Roman"/>
          <w:lang w:val="en-GB"/>
        </w:rPr>
      </w:pPr>
    </w:p>
    <w:p w14:paraId="5BE88156" w14:textId="77777777" w:rsidR="00F23D2A" w:rsidRPr="00463FEA" w:rsidRDefault="00BF3B92" w:rsidP="00463FEA">
      <w:pPr>
        <w:jc w:val="both"/>
        <w:rPr>
          <w:rFonts w:ascii="Times New Roman" w:hAnsi="Times New Roman" w:cs="Times New Roman"/>
          <w:lang w:val="en-GB"/>
        </w:rPr>
      </w:pPr>
      <w:bookmarkStart w:id="1" w:name="_Hlk180585678"/>
      <w:r w:rsidRPr="00463FEA">
        <w:rPr>
          <w:rFonts w:ascii="Times New Roman" w:hAnsi="Times New Roman" w:cs="Times New Roman"/>
          <w:lang w:val="en-GB"/>
        </w:rPr>
        <w:t xml:space="preserve">The objectives of the workshop can be specified in the following way. </w:t>
      </w:r>
    </w:p>
    <w:p w14:paraId="5797CE66" w14:textId="77777777" w:rsidR="00F23D2A" w:rsidRPr="00463FEA" w:rsidRDefault="00F23D2A" w:rsidP="00463FEA">
      <w:pPr>
        <w:jc w:val="both"/>
        <w:rPr>
          <w:rFonts w:ascii="Times New Roman" w:hAnsi="Times New Roman" w:cs="Times New Roman"/>
          <w:lang w:val="en-GB"/>
        </w:rPr>
      </w:pPr>
    </w:p>
    <w:p w14:paraId="306EE731" w14:textId="77777777" w:rsidR="00F23D2A" w:rsidRPr="00463FEA" w:rsidRDefault="00BF3B92" w:rsidP="00463FEA">
      <w:pPr>
        <w:jc w:val="both"/>
        <w:rPr>
          <w:rFonts w:ascii="Times New Roman" w:hAnsi="Times New Roman" w:cs="Times New Roman"/>
          <w:lang w:val="en-GB"/>
        </w:rPr>
      </w:pPr>
      <w:r w:rsidRPr="00463FEA">
        <w:rPr>
          <w:rFonts w:ascii="Times New Roman" w:hAnsi="Times New Roman" w:cs="Times New Roman"/>
          <w:u w:val="single"/>
          <w:lang w:val="en-GB"/>
        </w:rPr>
        <w:t>First</w:t>
      </w:r>
      <w:r w:rsidRPr="00463FEA">
        <w:rPr>
          <w:rFonts w:ascii="Times New Roman" w:hAnsi="Times New Roman" w:cs="Times New Roman"/>
          <w:lang w:val="en-GB"/>
        </w:rPr>
        <w:t xml:space="preserve">, the participants will be invited to reflect upon certain foundational questions, such as </w:t>
      </w:r>
      <w:r w:rsidRPr="00463FEA">
        <w:rPr>
          <w:rFonts w:ascii="Times New Roman" w:hAnsi="Times New Roman" w:cs="Times New Roman"/>
          <w:i/>
          <w:iCs/>
          <w:lang w:val="en-GB"/>
        </w:rPr>
        <w:t>why</w:t>
      </w:r>
      <w:r w:rsidRPr="00463FEA">
        <w:rPr>
          <w:rFonts w:ascii="Times New Roman" w:hAnsi="Times New Roman" w:cs="Times New Roman"/>
          <w:lang w:val="en-GB"/>
        </w:rPr>
        <w:t xml:space="preserve"> should causation matter in the context of responsibility in human rights law? How is the answer to this question affected by the normative underpinnings of the ECHR (corrective/individual justice versus deterrence/constitutional justice)? </w:t>
      </w:r>
    </w:p>
    <w:p w14:paraId="2D603F4B" w14:textId="77777777" w:rsidR="00F23D2A" w:rsidRPr="00463FEA" w:rsidRDefault="00F23D2A" w:rsidP="00463FEA">
      <w:pPr>
        <w:jc w:val="both"/>
        <w:rPr>
          <w:rFonts w:ascii="Times New Roman" w:hAnsi="Times New Roman" w:cs="Times New Roman"/>
          <w:lang w:val="en-GB"/>
        </w:rPr>
      </w:pPr>
    </w:p>
    <w:p w14:paraId="31E2629F" w14:textId="77777777" w:rsidR="00F23D2A" w:rsidRPr="00463FEA" w:rsidRDefault="00BF3B92" w:rsidP="00463FEA">
      <w:pPr>
        <w:jc w:val="both"/>
        <w:rPr>
          <w:rFonts w:ascii="Times New Roman" w:hAnsi="Times New Roman" w:cs="Times New Roman"/>
          <w:lang w:val="en-GB"/>
        </w:rPr>
      </w:pPr>
      <w:r w:rsidRPr="00463FEA">
        <w:rPr>
          <w:rFonts w:ascii="Times New Roman" w:hAnsi="Times New Roman" w:cs="Times New Roman"/>
          <w:u w:val="single"/>
          <w:lang w:val="en-GB"/>
        </w:rPr>
        <w:t>Second</w:t>
      </w:r>
      <w:r w:rsidRPr="00463FEA">
        <w:rPr>
          <w:rFonts w:ascii="Times New Roman" w:hAnsi="Times New Roman" w:cs="Times New Roman"/>
          <w:lang w:val="en-GB"/>
        </w:rPr>
        <w:t xml:space="preserve">, drawing from analytical jurisprudence, what is the difference between factual causation and legal causation for the purposes of human rights law? What considerations might be identified in the Court’s reasoning that might be possible to frame as legal causation? Possible examples here are foreseeability of harm, risk of harm, reasonableness. </w:t>
      </w:r>
    </w:p>
    <w:p w14:paraId="5049DE24" w14:textId="77777777" w:rsidR="00F23D2A" w:rsidRPr="00463FEA" w:rsidRDefault="00F23D2A" w:rsidP="00463FEA">
      <w:pPr>
        <w:jc w:val="both"/>
        <w:rPr>
          <w:rFonts w:ascii="Times New Roman" w:hAnsi="Times New Roman" w:cs="Times New Roman"/>
          <w:lang w:val="en-GB"/>
        </w:rPr>
      </w:pPr>
    </w:p>
    <w:p w14:paraId="59C4AA3C" w14:textId="77777777" w:rsidR="00F23D2A" w:rsidRPr="00463FEA" w:rsidRDefault="00BF3B92" w:rsidP="00463FEA">
      <w:pPr>
        <w:jc w:val="both"/>
        <w:rPr>
          <w:rFonts w:ascii="Times New Roman" w:hAnsi="Times New Roman" w:cs="Times New Roman"/>
          <w:lang w:val="en-GB"/>
        </w:rPr>
      </w:pPr>
      <w:r w:rsidRPr="00463FEA">
        <w:rPr>
          <w:rFonts w:ascii="Times New Roman" w:hAnsi="Times New Roman" w:cs="Times New Roman"/>
          <w:u w:val="single"/>
          <w:lang w:val="en-GB"/>
        </w:rPr>
        <w:lastRenderedPageBreak/>
        <w:t>Third</w:t>
      </w:r>
      <w:r w:rsidRPr="00463FEA">
        <w:rPr>
          <w:rFonts w:ascii="Times New Roman" w:hAnsi="Times New Roman" w:cs="Times New Roman"/>
          <w:lang w:val="en-GB"/>
        </w:rPr>
        <w:t xml:space="preserve">, how is causation relevant in the different admissibility requirements (e.g. victim status, exhaustion of domestic remedies)? Relatedly, how is causation relevant for the purposes of determining remedies? Does the absence of remedial orders (i.e. the Court normally simply grants financial compensation and the execution of the judgment is left to the political body of Committee of Ministers) affect the causation inquiry in the reasoning </w:t>
      </w:r>
      <w:r w:rsidRPr="00463FEA">
        <w:rPr>
          <w:rFonts w:ascii="Times New Roman" w:hAnsi="Times New Roman" w:cs="Times New Roman"/>
          <w:i/>
          <w:iCs/>
          <w:lang w:val="en-GB"/>
        </w:rPr>
        <w:t>on the merits</w:t>
      </w:r>
      <w:r w:rsidRPr="00463FEA">
        <w:rPr>
          <w:rFonts w:ascii="Times New Roman" w:hAnsi="Times New Roman" w:cs="Times New Roman"/>
          <w:lang w:val="en-GB"/>
        </w:rPr>
        <w:t xml:space="preserve">? This suggests that there might be linkages between the different stages (i.e. admissibility, merits and remedies) in terms of how causation is approached under the ECHR. </w:t>
      </w:r>
    </w:p>
    <w:p w14:paraId="32995782" w14:textId="77777777" w:rsidR="00F23D2A" w:rsidRPr="00463FEA" w:rsidRDefault="00F23D2A" w:rsidP="00463FEA">
      <w:pPr>
        <w:jc w:val="both"/>
        <w:rPr>
          <w:rFonts w:ascii="Times New Roman" w:hAnsi="Times New Roman" w:cs="Times New Roman"/>
          <w:lang w:val="en-GB"/>
        </w:rPr>
      </w:pPr>
    </w:p>
    <w:p w14:paraId="228D1761" w14:textId="68C39789" w:rsidR="00BF3B92" w:rsidRPr="00463FEA" w:rsidRDefault="00BF3B92" w:rsidP="00463FEA">
      <w:pPr>
        <w:jc w:val="both"/>
        <w:rPr>
          <w:rFonts w:ascii="Times New Roman" w:hAnsi="Times New Roman" w:cs="Times New Roman"/>
          <w:lang w:val="en-GB"/>
        </w:rPr>
      </w:pPr>
      <w:r w:rsidRPr="00463FEA">
        <w:rPr>
          <w:rFonts w:ascii="Times New Roman" w:hAnsi="Times New Roman" w:cs="Times New Roman"/>
          <w:u w:val="single"/>
          <w:lang w:val="en-GB"/>
        </w:rPr>
        <w:t>Fourth</w:t>
      </w:r>
      <w:r w:rsidRPr="00463FEA">
        <w:rPr>
          <w:rFonts w:ascii="Times New Roman" w:hAnsi="Times New Roman" w:cs="Times New Roman"/>
          <w:lang w:val="en-GB"/>
        </w:rPr>
        <w:t xml:space="preserve">, how is causation relevant for determining the definitional scope of the right (e.g. in the context of Article 8, the Court has referred to ‘direct and immediate link’ to assess whether the definitional scope of the right is engaged), the existence of an obligation and the breach of this obligation? </w:t>
      </w:r>
    </w:p>
    <w:p w14:paraId="5DF68519" w14:textId="77777777" w:rsidR="00F23D2A" w:rsidRPr="00463FEA" w:rsidRDefault="00F23D2A" w:rsidP="00463FEA">
      <w:pPr>
        <w:jc w:val="both"/>
        <w:rPr>
          <w:rFonts w:ascii="Times New Roman" w:hAnsi="Times New Roman" w:cs="Times New Roman"/>
          <w:lang w:val="en-GB"/>
        </w:rPr>
      </w:pPr>
    </w:p>
    <w:p w14:paraId="19C69FCF" w14:textId="77777777" w:rsidR="00BF3B92" w:rsidRDefault="00BF3B92" w:rsidP="00463FEA">
      <w:pPr>
        <w:jc w:val="both"/>
        <w:rPr>
          <w:rFonts w:ascii="Times New Roman" w:hAnsi="Times New Roman" w:cs="Times New Roman"/>
          <w:lang w:val="en-GB"/>
        </w:rPr>
      </w:pPr>
      <w:r w:rsidRPr="00463FEA">
        <w:rPr>
          <w:rFonts w:ascii="Times New Roman" w:hAnsi="Times New Roman" w:cs="Times New Roman"/>
          <w:lang w:val="en-GB"/>
        </w:rPr>
        <w:t xml:space="preserve">The workshop and the publication that will follow, will aim to achieve greater clarity when it comes to causation, particularly given the substantial impact its analysis can have on remedies and the scope of responsibility. The publication will aim to offer the first systematic examination of the rules on state responsibility under the ECHR that require a causal inquiry, and their application and interpretation in the practice of the court. </w:t>
      </w:r>
    </w:p>
    <w:bookmarkEnd w:id="1"/>
    <w:p w14:paraId="75F0A6D3" w14:textId="77777777" w:rsidR="006962BB" w:rsidRPr="00463FEA" w:rsidRDefault="006962BB" w:rsidP="00463FEA">
      <w:pPr>
        <w:jc w:val="both"/>
        <w:rPr>
          <w:rFonts w:ascii="Times New Roman" w:hAnsi="Times New Roman" w:cs="Times New Roman"/>
          <w:lang w:val="en-US"/>
        </w:rPr>
      </w:pPr>
    </w:p>
    <w:p w14:paraId="355C7BC2" w14:textId="5189E0BE" w:rsidR="00F23D2A" w:rsidRPr="00463FEA" w:rsidRDefault="00F23D2A" w:rsidP="00463FEA">
      <w:pPr>
        <w:jc w:val="both"/>
        <w:rPr>
          <w:rFonts w:ascii="Times New Roman" w:hAnsi="Times New Roman" w:cs="Times New Roman"/>
          <w:b/>
          <w:bCs/>
          <w:lang w:val="en-GB"/>
        </w:rPr>
      </w:pPr>
      <w:r w:rsidRPr="00463FEA">
        <w:rPr>
          <w:rFonts w:ascii="Times New Roman" w:hAnsi="Times New Roman" w:cs="Times New Roman"/>
          <w:b/>
          <w:bCs/>
          <w:lang w:val="en-GB"/>
        </w:rPr>
        <w:t xml:space="preserve"> </w:t>
      </w:r>
      <w:bookmarkStart w:id="2" w:name="_Hlk186892313"/>
      <w:r w:rsidRPr="00463FEA">
        <w:rPr>
          <w:rFonts w:ascii="Times New Roman" w:hAnsi="Times New Roman" w:cs="Times New Roman"/>
          <w:b/>
          <w:bCs/>
          <w:lang w:val="en-GB"/>
        </w:rPr>
        <w:t>Timeline</w:t>
      </w:r>
    </w:p>
    <w:p w14:paraId="34628BB4" w14:textId="77777777" w:rsidR="00F23D2A" w:rsidRPr="00463FEA" w:rsidRDefault="00F23D2A" w:rsidP="00463FEA">
      <w:pPr>
        <w:jc w:val="both"/>
        <w:rPr>
          <w:rFonts w:ascii="Times New Roman" w:hAnsi="Times New Roman" w:cs="Times New Roman"/>
          <w:lang w:val="en-GB"/>
        </w:rPr>
      </w:pPr>
    </w:p>
    <w:p w14:paraId="2A5FFFBB" w14:textId="470E3C3B" w:rsidR="00F23D2A" w:rsidRPr="00463FEA" w:rsidRDefault="00726D1E" w:rsidP="00463FEA">
      <w:pPr>
        <w:jc w:val="both"/>
        <w:rPr>
          <w:rFonts w:ascii="Times New Roman" w:hAnsi="Times New Roman" w:cs="Times New Roman"/>
          <w:lang w:val="en-GB"/>
        </w:rPr>
      </w:pPr>
      <w:r>
        <w:rPr>
          <w:rFonts w:ascii="Times New Roman" w:hAnsi="Times New Roman" w:cs="Times New Roman"/>
          <w:lang w:val="en-GB"/>
        </w:rPr>
        <w:t>January</w:t>
      </w:r>
      <w:r w:rsidR="00F23D2A" w:rsidRPr="00463FEA">
        <w:rPr>
          <w:rFonts w:ascii="Times New Roman" w:hAnsi="Times New Roman" w:cs="Times New Roman"/>
          <w:lang w:val="en-GB"/>
        </w:rPr>
        <w:t xml:space="preserve"> 202</w:t>
      </w:r>
      <w:r>
        <w:rPr>
          <w:rFonts w:ascii="Times New Roman" w:hAnsi="Times New Roman" w:cs="Times New Roman"/>
          <w:lang w:val="en-GB"/>
        </w:rPr>
        <w:t>5</w:t>
      </w:r>
      <w:r w:rsidR="00F23D2A" w:rsidRPr="00463FEA">
        <w:rPr>
          <w:rFonts w:ascii="Times New Roman" w:hAnsi="Times New Roman" w:cs="Times New Roman"/>
          <w:lang w:val="en-GB"/>
        </w:rPr>
        <w:t xml:space="preserve"> – Call for paper proposals</w:t>
      </w:r>
      <w:r w:rsidR="00166698">
        <w:rPr>
          <w:rFonts w:ascii="Times New Roman" w:hAnsi="Times New Roman" w:cs="Times New Roman"/>
          <w:lang w:val="en-GB"/>
        </w:rPr>
        <w:t xml:space="preserve">. Abstracts should be sent to </w:t>
      </w:r>
      <w:bookmarkStart w:id="3" w:name="_Hlk186892279"/>
      <w:r w:rsidR="00166698">
        <w:fldChar w:fldCharType="begin"/>
      </w:r>
      <w:r w:rsidR="00166698" w:rsidRPr="002F64BE">
        <w:rPr>
          <w:lang w:val="en-GB"/>
        </w:rPr>
        <w:instrText>HYPERLINK "mailto:Vladislava.Stoyanova@jur.lu.se"</w:instrText>
      </w:r>
      <w:r w:rsidR="00166698">
        <w:fldChar w:fldCharType="separate"/>
      </w:r>
      <w:r w:rsidR="00166698" w:rsidRPr="005B7BB0">
        <w:rPr>
          <w:rStyle w:val="Hyperlink"/>
          <w:rFonts w:ascii="Times New Roman" w:hAnsi="Times New Roman" w:cs="Times New Roman"/>
          <w:lang w:val="en-GB"/>
        </w:rPr>
        <w:t>Vladislava.Stoyanova@jur.lu.se</w:t>
      </w:r>
      <w:r w:rsidR="00166698">
        <w:rPr>
          <w:rStyle w:val="Hyperlink"/>
          <w:rFonts w:ascii="Times New Roman" w:hAnsi="Times New Roman" w:cs="Times New Roman"/>
          <w:lang w:val="en-GB"/>
        </w:rPr>
        <w:fldChar w:fldCharType="end"/>
      </w:r>
      <w:bookmarkEnd w:id="3"/>
      <w:r w:rsidR="00166698">
        <w:rPr>
          <w:rFonts w:ascii="Times New Roman" w:hAnsi="Times New Roman" w:cs="Times New Roman"/>
          <w:lang w:val="en-GB"/>
        </w:rPr>
        <w:t xml:space="preserve"> Abstract</w:t>
      </w:r>
      <w:r w:rsidR="00E87AE5">
        <w:rPr>
          <w:rFonts w:ascii="Times New Roman" w:hAnsi="Times New Roman" w:cs="Times New Roman"/>
          <w:lang w:val="en-GB"/>
        </w:rPr>
        <w:t>s</w:t>
      </w:r>
      <w:r w:rsidR="00166698">
        <w:rPr>
          <w:rFonts w:ascii="Times New Roman" w:hAnsi="Times New Roman" w:cs="Times New Roman"/>
          <w:lang w:val="en-GB"/>
        </w:rPr>
        <w:t xml:space="preserve"> should be about </w:t>
      </w:r>
      <w:r w:rsidR="00166698" w:rsidRPr="00E87AE5">
        <w:rPr>
          <w:rFonts w:ascii="Times New Roman" w:hAnsi="Times New Roman" w:cs="Times New Roman"/>
          <w:b/>
          <w:bCs/>
          <w:lang w:val="en-GB"/>
        </w:rPr>
        <w:t>one page</w:t>
      </w:r>
      <w:r w:rsidR="00E87AE5">
        <w:rPr>
          <w:rFonts w:ascii="Times New Roman" w:hAnsi="Times New Roman" w:cs="Times New Roman"/>
          <w:lang w:val="en-GB"/>
        </w:rPr>
        <w:t xml:space="preserve"> plus </w:t>
      </w:r>
      <w:r w:rsidR="00E87AE5" w:rsidRPr="00E87AE5">
        <w:rPr>
          <w:rFonts w:ascii="Times New Roman" w:hAnsi="Times New Roman" w:cs="Times New Roman"/>
          <w:b/>
          <w:bCs/>
          <w:lang w:val="en-GB"/>
        </w:rPr>
        <w:t>o</w:t>
      </w:r>
      <w:r w:rsidR="00166698" w:rsidRPr="00E87AE5">
        <w:rPr>
          <w:rFonts w:ascii="Times New Roman" w:hAnsi="Times New Roman" w:cs="Times New Roman"/>
          <w:b/>
          <w:bCs/>
          <w:lang w:val="en-GB"/>
        </w:rPr>
        <w:t xml:space="preserve">ne page </w:t>
      </w:r>
      <w:r w:rsidR="00E87AE5" w:rsidRPr="00E87AE5">
        <w:rPr>
          <w:rFonts w:ascii="Times New Roman" w:hAnsi="Times New Roman" w:cs="Times New Roman"/>
          <w:b/>
          <w:bCs/>
          <w:lang w:val="en-GB"/>
        </w:rPr>
        <w:t>bio</w:t>
      </w:r>
      <w:r w:rsidR="00E87AE5">
        <w:rPr>
          <w:rFonts w:ascii="Times New Roman" w:hAnsi="Times New Roman" w:cs="Times New Roman"/>
          <w:lang w:val="en-GB"/>
        </w:rPr>
        <w:t xml:space="preserve"> about the author.</w:t>
      </w:r>
    </w:p>
    <w:p w14:paraId="5B941374" w14:textId="77777777" w:rsidR="00F23D2A" w:rsidRPr="00463FEA" w:rsidRDefault="00F23D2A" w:rsidP="00463FEA">
      <w:pPr>
        <w:jc w:val="both"/>
        <w:rPr>
          <w:rFonts w:ascii="Times New Roman" w:hAnsi="Times New Roman" w:cs="Times New Roman"/>
          <w:lang w:val="en-GB"/>
        </w:rPr>
      </w:pPr>
    </w:p>
    <w:p w14:paraId="3FE2767C" w14:textId="19AFA1AF" w:rsidR="00F23D2A" w:rsidRPr="00463FEA" w:rsidRDefault="00726D1E" w:rsidP="00463FEA">
      <w:pPr>
        <w:jc w:val="both"/>
        <w:rPr>
          <w:rFonts w:ascii="Times New Roman" w:hAnsi="Times New Roman" w:cs="Times New Roman"/>
          <w:lang w:val="en-GB"/>
        </w:rPr>
      </w:pPr>
      <w:r w:rsidRPr="00726D1E">
        <w:rPr>
          <w:rFonts w:ascii="Times New Roman" w:hAnsi="Times New Roman" w:cs="Times New Roman"/>
          <w:u w:val="single"/>
          <w:lang w:val="en-GB"/>
        </w:rPr>
        <w:t>20 February</w:t>
      </w:r>
      <w:r w:rsidR="00F23D2A" w:rsidRPr="00726D1E">
        <w:rPr>
          <w:rFonts w:ascii="Times New Roman" w:hAnsi="Times New Roman" w:cs="Times New Roman"/>
          <w:u w:val="single"/>
          <w:lang w:val="en-GB"/>
        </w:rPr>
        <w:t xml:space="preserve"> 2025</w:t>
      </w:r>
      <w:r w:rsidR="00F23D2A" w:rsidRPr="00463FEA">
        <w:rPr>
          <w:rFonts w:ascii="Times New Roman" w:hAnsi="Times New Roman" w:cs="Times New Roman"/>
          <w:lang w:val="en-GB"/>
        </w:rPr>
        <w:t xml:space="preserve"> - Deadline for the call for paper proposals</w:t>
      </w:r>
    </w:p>
    <w:p w14:paraId="4855A3E9" w14:textId="77777777" w:rsidR="00F23D2A" w:rsidRPr="00463FEA" w:rsidRDefault="00F23D2A" w:rsidP="00463FEA">
      <w:pPr>
        <w:jc w:val="both"/>
        <w:rPr>
          <w:rFonts w:ascii="Times New Roman" w:hAnsi="Times New Roman" w:cs="Times New Roman"/>
          <w:lang w:val="en-GB"/>
        </w:rPr>
      </w:pPr>
    </w:p>
    <w:p w14:paraId="6DE84CCF" w14:textId="15BFB791" w:rsidR="00F23D2A" w:rsidRPr="00463FEA" w:rsidRDefault="00726D1E" w:rsidP="00463FEA">
      <w:pPr>
        <w:jc w:val="both"/>
        <w:rPr>
          <w:rFonts w:ascii="Times New Roman" w:hAnsi="Times New Roman" w:cs="Times New Roman"/>
          <w:lang w:val="en-GB"/>
        </w:rPr>
      </w:pPr>
      <w:r>
        <w:rPr>
          <w:rFonts w:ascii="Times New Roman" w:hAnsi="Times New Roman" w:cs="Times New Roman"/>
          <w:lang w:val="en-GB"/>
        </w:rPr>
        <w:t>End of February</w:t>
      </w:r>
      <w:r w:rsidR="00F23D2A" w:rsidRPr="00463FEA">
        <w:rPr>
          <w:rFonts w:ascii="Times New Roman" w:hAnsi="Times New Roman" w:cs="Times New Roman"/>
          <w:lang w:val="en-GB"/>
        </w:rPr>
        <w:t xml:space="preserve"> 2025 - Selection of the participants based on the proposals </w:t>
      </w:r>
    </w:p>
    <w:p w14:paraId="41C981E1" w14:textId="77777777" w:rsidR="00F23D2A" w:rsidRPr="00463FEA" w:rsidRDefault="00F23D2A" w:rsidP="00463FEA">
      <w:pPr>
        <w:jc w:val="both"/>
        <w:rPr>
          <w:rFonts w:ascii="Times New Roman" w:hAnsi="Times New Roman" w:cs="Times New Roman"/>
          <w:lang w:val="en-GB"/>
        </w:rPr>
      </w:pPr>
    </w:p>
    <w:p w14:paraId="0013184B" w14:textId="55263CF4" w:rsidR="00F23D2A" w:rsidRPr="00463FEA" w:rsidRDefault="00726D1E" w:rsidP="00463FEA">
      <w:pPr>
        <w:jc w:val="both"/>
        <w:rPr>
          <w:rFonts w:ascii="Times New Roman" w:hAnsi="Times New Roman" w:cs="Times New Roman"/>
          <w:lang w:val="en-GB"/>
        </w:rPr>
      </w:pPr>
      <w:r>
        <w:rPr>
          <w:rFonts w:ascii="Times New Roman" w:hAnsi="Times New Roman" w:cs="Times New Roman"/>
          <w:lang w:val="en-GB"/>
        </w:rPr>
        <w:t xml:space="preserve">March 2025 - </w:t>
      </w:r>
      <w:r w:rsidR="005728EF">
        <w:rPr>
          <w:rFonts w:ascii="Times New Roman" w:hAnsi="Times New Roman" w:cs="Times New Roman"/>
          <w:lang w:val="en-GB"/>
        </w:rPr>
        <w:t xml:space="preserve">Final </w:t>
      </w:r>
      <w:r w:rsidR="00F23D2A" w:rsidRPr="00463FEA">
        <w:rPr>
          <w:rFonts w:ascii="Times New Roman" w:hAnsi="Times New Roman" w:cs="Times New Roman"/>
          <w:lang w:val="en-GB"/>
        </w:rPr>
        <w:t xml:space="preserve">Program </w:t>
      </w:r>
    </w:p>
    <w:p w14:paraId="107CA4A1" w14:textId="77777777" w:rsidR="00F23D2A" w:rsidRPr="00463FEA" w:rsidRDefault="00F23D2A" w:rsidP="00463FEA">
      <w:pPr>
        <w:jc w:val="both"/>
        <w:rPr>
          <w:rFonts w:ascii="Times New Roman" w:hAnsi="Times New Roman" w:cs="Times New Roman"/>
          <w:lang w:val="en-GB"/>
        </w:rPr>
      </w:pPr>
    </w:p>
    <w:p w14:paraId="7797A3B3" w14:textId="50EBBC3F" w:rsidR="00F23D2A" w:rsidRPr="00463FEA" w:rsidRDefault="00F23D2A" w:rsidP="00463FEA">
      <w:pPr>
        <w:jc w:val="both"/>
        <w:rPr>
          <w:rFonts w:ascii="Times New Roman" w:hAnsi="Times New Roman" w:cs="Times New Roman"/>
          <w:lang w:val="en-GB"/>
        </w:rPr>
      </w:pPr>
      <w:r w:rsidRPr="00463FEA">
        <w:rPr>
          <w:rFonts w:ascii="Times New Roman" w:hAnsi="Times New Roman" w:cs="Times New Roman"/>
          <w:lang w:val="en-GB"/>
        </w:rPr>
        <w:t xml:space="preserve">Workshop </w:t>
      </w:r>
      <w:r w:rsidR="00726D1E">
        <w:rPr>
          <w:rFonts w:ascii="Times New Roman" w:hAnsi="Times New Roman" w:cs="Times New Roman"/>
          <w:lang w:val="en-GB"/>
        </w:rPr>
        <w:t>– 5</w:t>
      </w:r>
      <w:r w:rsidR="00726D1E" w:rsidRPr="00726D1E">
        <w:rPr>
          <w:rFonts w:ascii="Times New Roman" w:hAnsi="Times New Roman" w:cs="Times New Roman"/>
          <w:vertAlign w:val="superscript"/>
          <w:lang w:val="en-GB"/>
        </w:rPr>
        <w:t>th</w:t>
      </w:r>
      <w:r w:rsidR="00726D1E">
        <w:rPr>
          <w:rFonts w:ascii="Times New Roman" w:hAnsi="Times New Roman" w:cs="Times New Roman"/>
          <w:lang w:val="en-GB"/>
        </w:rPr>
        <w:t xml:space="preserve"> and 6</w:t>
      </w:r>
      <w:r w:rsidR="00726D1E" w:rsidRPr="00726D1E">
        <w:rPr>
          <w:rFonts w:ascii="Times New Roman" w:hAnsi="Times New Roman" w:cs="Times New Roman"/>
          <w:vertAlign w:val="superscript"/>
          <w:lang w:val="en-GB"/>
        </w:rPr>
        <w:t>th</w:t>
      </w:r>
      <w:r w:rsidR="00726D1E">
        <w:rPr>
          <w:rFonts w:ascii="Times New Roman" w:hAnsi="Times New Roman" w:cs="Times New Roman"/>
          <w:lang w:val="en-GB"/>
        </w:rPr>
        <w:t xml:space="preserve"> June</w:t>
      </w:r>
      <w:r w:rsidRPr="00463FEA">
        <w:rPr>
          <w:rFonts w:ascii="Times New Roman" w:hAnsi="Times New Roman" w:cs="Times New Roman"/>
          <w:lang w:val="en-GB"/>
        </w:rPr>
        <w:t xml:space="preserve"> 2025 in Lund</w:t>
      </w:r>
      <w:r w:rsidR="00726D1E">
        <w:rPr>
          <w:rFonts w:ascii="Times New Roman" w:hAnsi="Times New Roman" w:cs="Times New Roman"/>
          <w:lang w:val="en-GB"/>
        </w:rPr>
        <w:t>, Sweden</w:t>
      </w:r>
    </w:p>
    <w:p w14:paraId="7725A6E4" w14:textId="77777777" w:rsidR="00F23D2A" w:rsidRPr="00463FEA" w:rsidRDefault="00F23D2A" w:rsidP="00463FEA">
      <w:pPr>
        <w:jc w:val="both"/>
        <w:rPr>
          <w:rFonts w:ascii="Times New Roman" w:hAnsi="Times New Roman" w:cs="Times New Roman"/>
          <w:lang w:val="en-GB"/>
        </w:rPr>
      </w:pPr>
    </w:p>
    <w:p w14:paraId="70203E1B" w14:textId="77777777" w:rsidR="005728EF" w:rsidRPr="00463FEA" w:rsidRDefault="005728EF" w:rsidP="00463FEA">
      <w:pPr>
        <w:jc w:val="both"/>
        <w:rPr>
          <w:rFonts w:ascii="Times New Roman" w:hAnsi="Times New Roman" w:cs="Times New Roman"/>
          <w:lang w:val="en-GB"/>
        </w:rPr>
      </w:pPr>
    </w:p>
    <w:p w14:paraId="084D183F" w14:textId="655DC50F" w:rsidR="0076668D" w:rsidRPr="00463FEA" w:rsidRDefault="0076668D" w:rsidP="00463FEA">
      <w:pPr>
        <w:pStyle w:val="Heading1"/>
        <w:numPr>
          <w:ilvl w:val="0"/>
          <w:numId w:val="0"/>
        </w:numPr>
        <w:spacing w:before="0"/>
        <w:ind w:left="432" w:hanging="432"/>
        <w:rPr>
          <w:rFonts w:ascii="Times New Roman" w:hAnsi="Times New Roman" w:cs="Times New Roman"/>
          <w:b/>
          <w:bCs/>
          <w:color w:val="000000" w:themeColor="text1"/>
          <w:sz w:val="24"/>
          <w:szCs w:val="24"/>
          <w:lang w:val="en-US"/>
        </w:rPr>
      </w:pPr>
      <w:r w:rsidRPr="00463FEA">
        <w:rPr>
          <w:rFonts w:ascii="Times New Roman" w:hAnsi="Times New Roman" w:cs="Times New Roman"/>
          <w:b/>
          <w:bCs/>
          <w:color w:val="000000" w:themeColor="text1"/>
          <w:sz w:val="24"/>
          <w:szCs w:val="24"/>
          <w:lang w:val="en-US"/>
        </w:rPr>
        <w:t>Publication</w:t>
      </w:r>
      <w:r w:rsidR="00463FEA" w:rsidRPr="00463FEA">
        <w:rPr>
          <w:rFonts w:ascii="Times New Roman" w:hAnsi="Times New Roman" w:cs="Times New Roman"/>
          <w:b/>
          <w:bCs/>
          <w:color w:val="000000" w:themeColor="text1"/>
          <w:sz w:val="24"/>
          <w:szCs w:val="24"/>
          <w:lang w:val="en-US"/>
        </w:rPr>
        <w:t xml:space="preserve"> plans</w:t>
      </w:r>
    </w:p>
    <w:p w14:paraId="7B6C5FAC" w14:textId="175D2094" w:rsidR="00B06E98" w:rsidRDefault="00166698" w:rsidP="00463FEA">
      <w:pPr>
        <w:jc w:val="both"/>
        <w:rPr>
          <w:rFonts w:ascii="Times New Roman" w:hAnsi="Times New Roman" w:cs="Times New Roman"/>
          <w:lang w:val="en-US"/>
        </w:rPr>
      </w:pPr>
      <w:r>
        <w:rPr>
          <w:rFonts w:ascii="Times New Roman" w:hAnsi="Times New Roman" w:cs="Times New Roman"/>
          <w:lang w:val="en-US"/>
        </w:rPr>
        <w:t xml:space="preserve">Selected papers will be considered for publication in an edited volume. </w:t>
      </w:r>
    </w:p>
    <w:p w14:paraId="21AB519F" w14:textId="5C870CEB" w:rsidR="00EA5454" w:rsidRPr="005728EF" w:rsidRDefault="00726D1E" w:rsidP="008F59B9">
      <w:pPr>
        <w:pStyle w:val="Heading1"/>
        <w:numPr>
          <w:ilvl w:val="0"/>
          <w:numId w:val="0"/>
        </w:numPr>
        <w:spacing w:after="240" w:line="276" w:lineRule="auto"/>
        <w:ind w:left="432" w:hanging="432"/>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8"/>
          <w:lang w:val="en-US"/>
        </w:rPr>
        <w:t xml:space="preserve">Practical considerations </w:t>
      </w:r>
    </w:p>
    <w:p w14:paraId="542B4D39" w14:textId="4194D37B" w:rsidR="00D53CE1" w:rsidRPr="00166698" w:rsidRDefault="00E87AE5" w:rsidP="009B4EF5">
      <w:pPr>
        <w:spacing w:line="276" w:lineRule="auto"/>
        <w:jc w:val="both"/>
        <w:rPr>
          <w:rFonts w:ascii="Times New Roman" w:hAnsi="Times New Roman" w:cs="Times New Roman"/>
          <w:color w:val="000000"/>
          <w:lang w:val="en-GB"/>
        </w:rPr>
      </w:pPr>
      <w:r>
        <w:rPr>
          <w:rFonts w:ascii="Times New Roman" w:hAnsi="Times New Roman" w:cs="Times New Roman"/>
          <w:color w:val="000000"/>
          <w:lang w:val="en-GB"/>
        </w:rPr>
        <w:t xml:space="preserve">The </w:t>
      </w:r>
      <w:hyperlink r:id="rId13" w:history="1">
        <w:r w:rsidRPr="00E87AE5">
          <w:rPr>
            <w:rStyle w:val="Hyperlink"/>
            <w:rFonts w:ascii="Times New Roman" w:hAnsi="Times New Roman" w:cs="Times New Roman"/>
            <w:lang w:val="en-GB"/>
          </w:rPr>
          <w:t>Cent</w:t>
        </w:r>
        <w:r>
          <w:rPr>
            <w:rStyle w:val="Hyperlink"/>
            <w:rFonts w:ascii="Times New Roman" w:hAnsi="Times New Roman" w:cs="Times New Roman"/>
            <w:lang w:val="en-GB"/>
          </w:rPr>
          <w:t>re</w:t>
        </w:r>
        <w:r w:rsidRPr="00E87AE5">
          <w:rPr>
            <w:rStyle w:val="Hyperlink"/>
            <w:rFonts w:ascii="Times New Roman" w:hAnsi="Times New Roman" w:cs="Times New Roman"/>
            <w:lang w:val="en-GB"/>
          </w:rPr>
          <w:t xml:space="preserve"> for European Studies at Lund University</w:t>
        </w:r>
      </w:hyperlink>
      <w:r>
        <w:rPr>
          <w:rFonts w:ascii="Times New Roman" w:hAnsi="Times New Roman" w:cs="Times New Roman"/>
          <w:color w:val="000000"/>
          <w:lang w:val="en-GB"/>
        </w:rPr>
        <w:t xml:space="preserve"> has kindly agreed to fund the refreshments and the lunches during the workshop. Unfortunately, travel and accommodation expenses cannot be covered. </w:t>
      </w:r>
    </w:p>
    <w:bookmarkEnd w:id="2"/>
    <w:p w14:paraId="70C7D8BC" w14:textId="77777777" w:rsidR="00D53CE1" w:rsidRPr="00166698" w:rsidRDefault="00D53CE1" w:rsidP="00D53CE1">
      <w:pPr>
        <w:spacing w:line="276" w:lineRule="auto"/>
        <w:jc w:val="both"/>
        <w:rPr>
          <w:rFonts w:ascii="Times New Roman" w:hAnsi="Times New Roman" w:cs="Times New Roman"/>
          <w:lang w:val="en-GB"/>
        </w:rPr>
      </w:pPr>
    </w:p>
    <w:sectPr w:rsidR="00D53CE1" w:rsidRPr="00166698" w:rsidSect="00FD02F3">
      <w:footerReference w:type="default" r:id="rId14"/>
      <w:pgSz w:w="12240" w:h="15840"/>
      <w:pgMar w:top="1440" w:right="1701"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6BDC7" w14:textId="77777777" w:rsidR="0021460C" w:rsidRDefault="0021460C" w:rsidP="002D791A">
      <w:r>
        <w:separator/>
      </w:r>
    </w:p>
  </w:endnote>
  <w:endnote w:type="continuationSeparator" w:id="0">
    <w:p w14:paraId="3194AF09" w14:textId="77777777" w:rsidR="0021460C" w:rsidRDefault="0021460C" w:rsidP="002D7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725190388"/>
      <w:docPartObj>
        <w:docPartGallery w:val="Page Numbers (Bottom of Page)"/>
        <w:docPartUnique/>
      </w:docPartObj>
    </w:sdtPr>
    <w:sdtEndPr/>
    <w:sdtContent>
      <w:p w14:paraId="49EB3C78" w14:textId="27FC5030" w:rsidR="00C449E2" w:rsidRPr="00C449E2" w:rsidRDefault="00C449E2">
        <w:pPr>
          <w:pStyle w:val="Footer"/>
          <w:jc w:val="center"/>
          <w:rPr>
            <w:rFonts w:ascii="Times New Roman" w:hAnsi="Times New Roman" w:cs="Times New Roman"/>
          </w:rPr>
        </w:pPr>
        <w:r w:rsidRPr="00C449E2">
          <w:rPr>
            <w:rFonts w:ascii="Times New Roman" w:hAnsi="Times New Roman" w:cs="Times New Roman"/>
          </w:rPr>
          <w:fldChar w:fldCharType="begin"/>
        </w:r>
        <w:r w:rsidRPr="00C449E2">
          <w:rPr>
            <w:rFonts w:ascii="Times New Roman" w:hAnsi="Times New Roman" w:cs="Times New Roman"/>
          </w:rPr>
          <w:instrText>PAGE   \* MERGEFORMAT</w:instrText>
        </w:r>
        <w:r w:rsidRPr="00C449E2">
          <w:rPr>
            <w:rFonts w:ascii="Times New Roman" w:hAnsi="Times New Roman" w:cs="Times New Roman"/>
          </w:rPr>
          <w:fldChar w:fldCharType="separate"/>
        </w:r>
        <w:r w:rsidRPr="00C449E2">
          <w:rPr>
            <w:rFonts w:ascii="Times New Roman" w:hAnsi="Times New Roman" w:cs="Times New Roman"/>
          </w:rPr>
          <w:t>2</w:t>
        </w:r>
        <w:r w:rsidRPr="00C449E2">
          <w:rPr>
            <w:rFonts w:ascii="Times New Roman" w:hAnsi="Times New Roman" w:cs="Times New Roman"/>
          </w:rPr>
          <w:fldChar w:fldCharType="end"/>
        </w:r>
      </w:p>
    </w:sdtContent>
  </w:sdt>
  <w:p w14:paraId="2FE8214B" w14:textId="77777777" w:rsidR="00C449E2" w:rsidRPr="00C449E2" w:rsidRDefault="00C449E2">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6963F" w14:textId="77777777" w:rsidR="0021460C" w:rsidRDefault="0021460C" w:rsidP="002D791A">
      <w:r>
        <w:separator/>
      </w:r>
    </w:p>
  </w:footnote>
  <w:footnote w:type="continuationSeparator" w:id="0">
    <w:p w14:paraId="207C9675" w14:textId="77777777" w:rsidR="0021460C" w:rsidRDefault="0021460C" w:rsidP="002D79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A1823"/>
    <w:multiLevelType w:val="hybridMultilevel"/>
    <w:tmpl w:val="DE1C645E"/>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69C4099"/>
    <w:multiLevelType w:val="hybridMultilevel"/>
    <w:tmpl w:val="54AA627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BF14146"/>
    <w:multiLevelType w:val="hybridMultilevel"/>
    <w:tmpl w:val="54AA62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A438EE"/>
    <w:multiLevelType w:val="hybridMultilevel"/>
    <w:tmpl w:val="6A8AD148"/>
    <w:lvl w:ilvl="0" w:tplc="B0DA1C8C">
      <w:start w:val="2"/>
      <w:numFmt w:val="bullet"/>
      <w:lvlText w:val=""/>
      <w:lvlJc w:val="left"/>
      <w:pPr>
        <w:ind w:left="720" w:hanging="360"/>
      </w:pPr>
      <w:rPr>
        <w:rFonts w:ascii="Symbol" w:eastAsiaTheme="minorHAns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574330E"/>
    <w:multiLevelType w:val="hybridMultilevel"/>
    <w:tmpl w:val="D0444D92"/>
    <w:lvl w:ilvl="0" w:tplc="BBA8CF9A">
      <w:numFmt w:val="bullet"/>
      <w:lvlText w:val=""/>
      <w:lvlJc w:val="left"/>
      <w:pPr>
        <w:ind w:left="720" w:hanging="360"/>
      </w:pPr>
      <w:rPr>
        <w:rFonts w:ascii="Symbol" w:eastAsiaTheme="minorHAns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4D51EEB"/>
    <w:multiLevelType w:val="hybridMultilevel"/>
    <w:tmpl w:val="54AA62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1D41B2A"/>
    <w:multiLevelType w:val="hybridMultilevel"/>
    <w:tmpl w:val="41247F5E"/>
    <w:lvl w:ilvl="0" w:tplc="2C6206B8">
      <w:start w:val="17"/>
      <w:numFmt w:val="bullet"/>
      <w:lvlText w:val=""/>
      <w:lvlJc w:val="left"/>
      <w:pPr>
        <w:ind w:left="720" w:hanging="360"/>
      </w:pPr>
      <w:rPr>
        <w:rFonts w:ascii="Symbol" w:eastAsiaTheme="minorHAns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8CC728C"/>
    <w:multiLevelType w:val="hybridMultilevel"/>
    <w:tmpl w:val="54AA62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6DF69B9"/>
    <w:multiLevelType w:val="hybridMultilevel"/>
    <w:tmpl w:val="3DCAD6FC"/>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E4369FD"/>
    <w:multiLevelType w:val="hybridMultilevel"/>
    <w:tmpl w:val="0798C7C8"/>
    <w:lvl w:ilvl="0" w:tplc="BB58C090">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5F9D43A6"/>
    <w:multiLevelType w:val="hybridMultilevel"/>
    <w:tmpl w:val="69D6A706"/>
    <w:lvl w:ilvl="0" w:tplc="A826676E">
      <w:start w:val="2"/>
      <w:numFmt w:val="bullet"/>
      <w:lvlText w:val=""/>
      <w:lvlJc w:val="left"/>
      <w:pPr>
        <w:ind w:left="720" w:hanging="360"/>
      </w:pPr>
      <w:rPr>
        <w:rFonts w:ascii="Symbol" w:eastAsiaTheme="minorHAns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086323A"/>
    <w:multiLevelType w:val="hybridMultilevel"/>
    <w:tmpl w:val="54AA62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27E37DB"/>
    <w:multiLevelType w:val="hybridMultilevel"/>
    <w:tmpl w:val="1DF48982"/>
    <w:lvl w:ilvl="0" w:tplc="8C8677F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312EEE"/>
    <w:multiLevelType w:val="hybridMultilevel"/>
    <w:tmpl w:val="4C8E5AB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67C66025"/>
    <w:multiLevelType w:val="hybridMultilevel"/>
    <w:tmpl w:val="230CE156"/>
    <w:lvl w:ilvl="0" w:tplc="041D0019">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5" w15:restartNumberingAfterBreak="0">
    <w:nsid w:val="6F020077"/>
    <w:multiLevelType w:val="hybridMultilevel"/>
    <w:tmpl w:val="B69858BC"/>
    <w:lvl w:ilvl="0" w:tplc="9620AF4E">
      <w:numFmt w:val="bullet"/>
      <w:lvlText w:val=""/>
      <w:lvlJc w:val="left"/>
      <w:pPr>
        <w:ind w:left="720" w:hanging="360"/>
      </w:pPr>
      <w:rPr>
        <w:rFonts w:ascii="Symbol" w:eastAsiaTheme="minorHAns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57565AC"/>
    <w:multiLevelType w:val="hybridMultilevel"/>
    <w:tmpl w:val="0DD2A9DA"/>
    <w:lvl w:ilvl="0" w:tplc="3E1C2E20">
      <w:start w:val="2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88E33C4"/>
    <w:multiLevelType w:val="multilevel"/>
    <w:tmpl w:val="041D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530676630">
    <w:abstractNumId w:val="12"/>
  </w:num>
  <w:num w:numId="2" w16cid:durableId="1135946026">
    <w:abstractNumId w:val="13"/>
  </w:num>
  <w:num w:numId="3" w16cid:durableId="1070691718">
    <w:abstractNumId w:val="17"/>
  </w:num>
  <w:num w:numId="4" w16cid:durableId="34620494">
    <w:abstractNumId w:val="16"/>
  </w:num>
  <w:num w:numId="5" w16cid:durableId="1560749626">
    <w:abstractNumId w:val="15"/>
  </w:num>
  <w:num w:numId="6" w16cid:durableId="1700155793">
    <w:abstractNumId w:val="4"/>
  </w:num>
  <w:num w:numId="7" w16cid:durableId="920139476">
    <w:abstractNumId w:val="8"/>
  </w:num>
  <w:num w:numId="8" w16cid:durableId="1688749426">
    <w:abstractNumId w:val="0"/>
  </w:num>
  <w:num w:numId="9" w16cid:durableId="1882131432">
    <w:abstractNumId w:val="14"/>
  </w:num>
  <w:num w:numId="10" w16cid:durableId="1340812273">
    <w:abstractNumId w:val="1"/>
  </w:num>
  <w:num w:numId="11" w16cid:durableId="1445806265">
    <w:abstractNumId w:val="2"/>
  </w:num>
  <w:num w:numId="12" w16cid:durableId="955259531">
    <w:abstractNumId w:val="7"/>
  </w:num>
  <w:num w:numId="13" w16cid:durableId="250967475">
    <w:abstractNumId w:val="11"/>
  </w:num>
  <w:num w:numId="14" w16cid:durableId="1262031491">
    <w:abstractNumId w:val="5"/>
  </w:num>
  <w:num w:numId="15" w16cid:durableId="1471823274">
    <w:abstractNumId w:val="10"/>
  </w:num>
  <w:num w:numId="16" w16cid:durableId="1727025803">
    <w:abstractNumId w:val="3"/>
  </w:num>
  <w:num w:numId="17" w16cid:durableId="645817657">
    <w:abstractNumId w:val="6"/>
  </w:num>
  <w:num w:numId="18" w16cid:durableId="14939137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677"/>
    <w:rsid w:val="00001B43"/>
    <w:rsid w:val="00002973"/>
    <w:rsid w:val="000041BA"/>
    <w:rsid w:val="0000445A"/>
    <w:rsid w:val="00004C4A"/>
    <w:rsid w:val="00017617"/>
    <w:rsid w:val="0002301D"/>
    <w:rsid w:val="000231AD"/>
    <w:rsid w:val="00023F3D"/>
    <w:rsid w:val="00025FFB"/>
    <w:rsid w:val="00030179"/>
    <w:rsid w:val="0003430E"/>
    <w:rsid w:val="000347C8"/>
    <w:rsid w:val="00035BC5"/>
    <w:rsid w:val="000412F1"/>
    <w:rsid w:val="000426E4"/>
    <w:rsid w:val="00042DB8"/>
    <w:rsid w:val="0004572B"/>
    <w:rsid w:val="00053E4B"/>
    <w:rsid w:val="00054AFC"/>
    <w:rsid w:val="00061D4F"/>
    <w:rsid w:val="000621A6"/>
    <w:rsid w:val="000621F0"/>
    <w:rsid w:val="0006556F"/>
    <w:rsid w:val="00066DA4"/>
    <w:rsid w:val="00066FE9"/>
    <w:rsid w:val="000723A1"/>
    <w:rsid w:val="00072D01"/>
    <w:rsid w:val="00075E84"/>
    <w:rsid w:val="00076478"/>
    <w:rsid w:val="00083F5A"/>
    <w:rsid w:val="00084F03"/>
    <w:rsid w:val="00086806"/>
    <w:rsid w:val="00086D3C"/>
    <w:rsid w:val="00091765"/>
    <w:rsid w:val="00091EF7"/>
    <w:rsid w:val="00096BE1"/>
    <w:rsid w:val="000A6816"/>
    <w:rsid w:val="000B7CD2"/>
    <w:rsid w:val="000C14EF"/>
    <w:rsid w:val="000C2D56"/>
    <w:rsid w:val="000C5370"/>
    <w:rsid w:val="000C668C"/>
    <w:rsid w:val="000C7D4B"/>
    <w:rsid w:val="000D1374"/>
    <w:rsid w:val="000D6062"/>
    <w:rsid w:val="000D632C"/>
    <w:rsid w:val="000D6801"/>
    <w:rsid w:val="000E07F5"/>
    <w:rsid w:val="000E41F4"/>
    <w:rsid w:val="000E7426"/>
    <w:rsid w:val="000E7456"/>
    <w:rsid w:val="000E76C1"/>
    <w:rsid w:val="000F03A7"/>
    <w:rsid w:val="000F078F"/>
    <w:rsid w:val="000F11C5"/>
    <w:rsid w:val="000F2A7D"/>
    <w:rsid w:val="000F43FB"/>
    <w:rsid w:val="000F4BB0"/>
    <w:rsid w:val="00101A8D"/>
    <w:rsid w:val="00103DE6"/>
    <w:rsid w:val="00105151"/>
    <w:rsid w:val="001207CA"/>
    <w:rsid w:val="00126EB1"/>
    <w:rsid w:val="0012714A"/>
    <w:rsid w:val="001307D2"/>
    <w:rsid w:val="00131BB2"/>
    <w:rsid w:val="001430C6"/>
    <w:rsid w:val="001533BE"/>
    <w:rsid w:val="001538BC"/>
    <w:rsid w:val="0015493E"/>
    <w:rsid w:val="001571B7"/>
    <w:rsid w:val="00162159"/>
    <w:rsid w:val="00162170"/>
    <w:rsid w:val="0016494A"/>
    <w:rsid w:val="00164EFE"/>
    <w:rsid w:val="001652EE"/>
    <w:rsid w:val="00166698"/>
    <w:rsid w:val="0016706C"/>
    <w:rsid w:val="00174439"/>
    <w:rsid w:val="0017584C"/>
    <w:rsid w:val="00176BCA"/>
    <w:rsid w:val="0018381D"/>
    <w:rsid w:val="00190DD8"/>
    <w:rsid w:val="0019158B"/>
    <w:rsid w:val="001925CD"/>
    <w:rsid w:val="001932D1"/>
    <w:rsid w:val="00196BF9"/>
    <w:rsid w:val="00197549"/>
    <w:rsid w:val="001A1176"/>
    <w:rsid w:val="001A5427"/>
    <w:rsid w:val="001A5665"/>
    <w:rsid w:val="001B26F6"/>
    <w:rsid w:val="001B2EC5"/>
    <w:rsid w:val="001B2F37"/>
    <w:rsid w:val="001C2D6E"/>
    <w:rsid w:val="001C4835"/>
    <w:rsid w:val="001C7431"/>
    <w:rsid w:val="001D056B"/>
    <w:rsid w:val="001D11E5"/>
    <w:rsid w:val="001D1CAA"/>
    <w:rsid w:val="001D2B80"/>
    <w:rsid w:val="001D3053"/>
    <w:rsid w:val="001D4495"/>
    <w:rsid w:val="001D6EC5"/>
    <w:rsid w:val="001E1F54"/>
    <w:rsid w:val="001E594D"/>
    <w:rsid w:val="001F4A6C"/>
    <w:rsid w:val="001F56FA"/>
    <w:rsid w:val="001F5CBD"/>
    <w:rsid w:val="001F6959"/>
    <w:rsid w:val="00200BD3"/>
    <w:rsid w:val="00202EDF"/>
    <w:rsid w:val="00203102"/>
    <w:rsid w:val="00203C58"/>
    <w:rsid w:val="00203F34"/>
    <w:rsid w:val="00204220"/>
    <w:rsid w:val="00206236"/>
    <w:rsid w:val="00213D3C"/>
    <w:rsid w:val="0021460C"/>
    <w:rsid w:val="0021481A"/>
    <w:rsid w:val="00220E20"/>
    <w:rsid w:val="002223B1"/>
    <w:rsid w:val="0022256B"/>
    <w:rsid w:val="002237F6"/>
    <w:rsid w:val="00224331"/>
    <w:rsid w:val="00234D42"/>
    <w:rsid w:val="00234E33"/>
    <w:rsid w:val="00237BA8"/>
    <w:rsid w:val="00246D51"/>
    <w:rsid w:val="002507D3"/>
    <w:rsid w:val="0025107A"/>
    <w:rsid w:val="00251B67"/>
    <w:rsid w:val="00252620"/>
    <w:rsid w:val="002538D1"/>
    <w:rsid w:val="0026351C"/>
    <w:rsid w:val="00264998"/>
    <w:rsid w:val="0027015B"/>
    <w:rsid w:val="0027198A"/>
    <w:rsid w:val="00272227"/>
    <w:rsid w:val="00276E42"/>
    <w:rsid w:val="00283636"/>
    <w:rsid w:val="00285D1B"/>
    <w:rsid w:val="00286A92"/>
    <w:rsid w:val="0029276E"/>
    <w:rsid w:val="00292F8E"/>
    <w:rsid w:val="00293A89"/>
    <w:rsid w:val="00297162"/>
    <w:rsid w:val="002A6D55"/>
    <w:rsid w:val="002B3B5D"/>
    <w:rsid w:val="002C644A"/>
    <w:rsid w:val="002D03D1"/>
    <w:rsid w:val="002D4A9D"/>
    <w:rsid w:val="002D75C5"/>
    <w:rsid w:val="002D791A"/>
    <w:rsid w:val="002E0D3A"/>
    <w:rsid w:val="002E1608"/>
    <w:rsid w:val="002E561F"/>
    <w:rsid w:val="002F2A25"/>
    <w:rsid w:val="002F3A4A"/>
    <w:rsid w:val="002F56EA"/>
    <w:rsid w:val="002F57C6"/>
    <w:rsid w:val="002F64BE"/>
    <w:rsid w:val="0030295A"/>
    <w:rsid w:val="0030546B"/>
    <w:rsid w:val="00306B84"/>
    <w:rsid w:val="00311D7B"/>
    <w:rsid w:val="0031421B"/>
    <w:rsid w:val="00322692"/>
    <w:rsid w:val="003231B2"/>
    <w:rsid w:val="00323881"/>
    <w:rsid w:val="00323A1F"/>
    <w:rsid w:val="00325C2C"/>
    <w:rsid w:val="00327B9E"/>
    <w:rsid w:val="00340825"/>
    <w:rsid w:val="003439DF"/>
    <w:rsid w:val="00345746"/>
    <w:rsid w:val="00351C44"/>
    <w:rsid w:val="00352E9D"/>
    <w:rsid w:val="00357D03"/>
    <w:rsid w:val="00361365"/>
    <w:rsid w:val="00361ADA"/>
    <w:rsid w:val="00362BB8"/>
    <w:rsid w:val="00364A4E"/>
    <w:rsid w:val="00365595"/>
    <w:rsid w:val="0036633B"/>
    <w:rsid w:val="003731E2"/>
    <w:rsid w:val="00383212"/>
    <w:rsid w:val="00390847"/>
    <w:rsid w:val="0039090C"/>
    <w:rsid w:val="00392EBD"/>
    <w:rsid w:val="00397324"/>
    <w:rsid w:val="00397E95"/>
    <w:rsid w:val="003A0485"/>
    <w:rsid w:val="003A07C5"/>
    <w:rsid w:val="003A6D72"/>
    <w:rsid w:val="003B5A6F"/>
    <w:rsid w:val="003C01C7"/>
    <w:rsid w:val="003C0AAA"/>
    <w:rsid w:val="003C2B4D"/>
    <w:rsid w:val="003C46AB"/>
    <w:rsid w:val="003D0663"/>
    <w:rsid w:val="003D16E5"/>
    <w:rsid w:val="003D2241"/>
    <w:rsid w:val="003D38CC"/>
    <w:rsid w:val="003D4C7A"/>
    <w:rsid w:val="003D57AC"/>
    <w:rsid w:val="003E0429"/>
    <w:rsid w:val="003E13D8"/>
    <w:rsid w:val="003E4C66"/>
    <w:rsid w:val="003F77F2"/>
    <w:rsid w:val="00400269"/>
    <w:rsid w:val="00402268"/>
    <w:rsid w:val="004101F4"/>
    <w:rsid w:val="00412D6C"/>
    <w:rsid w:val="00413E7B"/>
    <w:rsid w:val="00417D1A"/>
    <w:rsid w:val="00420AD2"/>
    <w:rsid w:val="00421D6A"/>
    <w:rsid w:val="00424BC1"/>
    <w:rsid w:val="00425457"/>
    <w:rsid w:val="004268A8"/>
    <w:rsid w:val="00432134"/>
    <w:rsid w:val="00432556"/>
    <w:rsid w:val="00432887"/>
    <w:rsid w:val="004344E4"/>
    <w:rsid w:val="00434A0C"/>
    <w:rsid w:val="00434ED6"/>
    <w:rsid w:val="00436FEF"/>
    <w:rsid w:val="00443A67"/>
    <w:rsid w:val="0044411B"/>
    <w:rsid w:val="00445574"/>
    <w:rsid w:val="00447144"/>
    <w:rsid w:val="004549F4"/>
    <w:rsid w:val="00460019"/>
    <w:rsid w:val="004625D6"/>
    <w:rsid w:val="00463B6C"/>
    <w:rsid w:val="00463FEA"/>
    <w:rsid w:val="004649C1"/>
    <w:rsid w:val="00466FBC"/>
    <w:rsid w:val="0047017D"/>
    <w:rsid w:val="0047469D"/>
    <w:rsid w:val="00482508"/>
    <w:rsid w:val="00482A76"/>
    <w:rsid w:val="004831BB"/>
    <w:rsid w:val="00483E07"/>
    <w:rsid w:val="0048569F"/>
    <w:rsid w:val="004856D5"/>
    <w:rsid w:val="00491556"/>
    <w:rsid w:val="00493138"/>
    <w:rsid w:val="004A02DB"/>
    <w:rsid w:val="004A498C"/>
    <w:rsid w:val="004A517E"/>
    <w:rsid w:val="004A7AA9"/>
    <w:rsid w:val="004B05D8"/>
    <w:rsid w:val="004B06C4"/>
    <w:rsid w:val="004B1207"/>
    <w:rsid w:val="004B3EBB"/>
    <w:rsid w:val="004B638D"/>
    <w:rsid w:val="004B7307"/>
    <w:rsid w:val="004C1325"/>
    <w:rsid w:val="004C4A6E"/>
    <w:rsid w:val="004D0D64"/>
    <w:rsid w:val="004E19AF"/>
    <w:rsid w:val="004E1ADF"/>
    <w:rsid w:val="004E2737"/>
    <w:rsid w:val="004E359C"/>
    <w:rsid w:val="004E55A4"/>
    <w:rsid w:val="004E6173"/>
    <w:rsid w:val="004E6481"/>
    <w:rsid w:val="004E6E47"/>
    <w:rsid w:val="004E73C8"/>
    <w:rsid w:val="004F0BA1"/>
    <w:rsid w:val="004F6387"/>
    <w:rsid w:val="00500591"/>
    <w:rsid w:val="00500CD7"/>
    <w:rsid w:val="00501F30"/>
    <w:rsid w:val="00503A39"/>
    <w:rsid w:val="00505377"/>
    <w:rsid w:val="00506AAF"/>
    <w:rsid w:val="00507544"/>
    <w:rsid w:val="00510D55"/>
    <w:rsid w:val="00522413"/>
    <w:rsid w:val="0052264B"/>
    <w:rsid w:val="0052432B"/>
    <w:rsid w:val="00524ED4"/>
    <w:rsid w:val="0052660F"/>
    <w:rsid w:val="00533F14"/>
    <w:rsid w:val="005367C7"/>
    <w:rsid w:val="00547A03"/>
    <w:rsid w:val="00550CB2"/>
    <w:rsid w:val="005520E5"/>
    <w:rsid w:val="00560B2B"/>
    <w:rsid w:val="00566A07"/>
    <w:rsid w:val="005673CB"/>
    <w:rsid w:val="005728EF"/>
    <w:rsid w:val="00572C05"/>
    <w:rsid w:val="005750B8"/>
    <w:rsid w:val="0058073A"/>
    <w:rsid w:val="00582863"/>
    <w:rsid w:val="005875DB"/>
    <w:rsid w:val="00590199"/>
    <w:rsid w:val="00591E84"/>
    <w:rsid w:val="00593279"/>
    <w:rsid w:val="00594980"/>
    <w:rsid w:val="00595E8A"/>
    <w:rsid w:val="00597A66"/>
    <w:rsid w:val="005A5122"/>
    <w:rsid w:val="005A6E4A"/>
    <w:rsid w:val="005B46E3"/>
    <w:rsid w:val="005B4DD2"/>
    <w:rsid w:val="005C002A"/>
    <w:rsid w:val="005C1162"/>
    <w:rsid w:val="005D1640"/>
    <w:rsid w:val="005D3417"/>
    <w:rsid w:val="005D360D"/>
    <w:rsid w:val="005D4D1F"/>
    <w:rsid w:val="005D4DCE"/>
    <w:rsid w:val="005D5041"/>
    <w:rsid w:val="005D68E8"/>
    <w:rsid w:val="005D749F"/>
    <w:rsid w:val="005D7C47"/>
    <w:rsid w:val="005E0052"/>
    <w:rsid w:val="005E1830"/>
    <w:rsid w:val="005E1C62"/>
    <w:rsid w:val="005E1D4C"/>
    <w:rsid w:val="005E707D"/>
    <w:rsid w:val="005F02CD"/>
    <w:rsid w:val="005F23B3"/>
    <w:rsid w:val="005F259C"/>
    <w:rsid w:val="005F2B0E"/>
    <w:rsid w:val="005F306E"/>
    <w:rsid w:val="005F42AF"/>
    <w:rsid w:val="005F72A2"/>
    <w:rsid w:val="00601A80"/>
    <w:rsid w:val="00601B9F"/>
    <w:rsid w:val="0061302A"/>
    <w:rsid w:val="006201EC"/>
    <w:rsid w:val="00622148"/>
    <w:rsid w:val="00623A9A"/>
    <w:rsid w:val="00626D1A"/>
    <w:rsid w:val="00627D99"/>
    <w:rsid w:val="00633946"/>
    <w:rsid w:val="0063472E"/>
    <w:rsid w:val="00635EEA"/>
    <w:rsid w:val="0064028B"/>
    <w:rsid w:val="00640B9D"/>
    <w:rsid w:val="00641571"/>
    <w:rsid w:val="00643CBD"/>
    <w:rsid w:val="006461DE"/>
    <w:rsid w:val="00652C4D"/>
    <w:rsid w:val="006532FA"/>
    <w:rsid w:val="0065644E"/>
    <w:rsid w:val="00656EAF"/>
    <w:rsid w:val="00662B31"/>
    <w:rsid w:val="00663726"/>
    <w:rsid w:val="00663A46"/>
    <w:rsid w:val="00666968"/>
    <w:rsid w:val="00666A76"/>
    <w:rsid w:val="0066718C"/>
    <w:rsid w:val="00670226"/>
    <w:rsid w:val="006742CE"/>
    <w:rsid w:val="00682620"/>
    <w:rsid w:val="0068778A"/>
    <w:rsid w:val="006962BB"/>
    <w:rsid w:val="006A5CFF"/>
    <w:rsid w:val="006A7AF0"/>
    <w:rsid w:val="006B00A1"/>
    <w:rsid w:val="006B0990"/>
    <w:rsid w:val="006B506E"/>
    <w:rsid w:val="006B6936"/>
    <w:rsid w:val="006C0D23"/>
    <w:rsid w:val="006C128B"/>
    <w:rsid w:val="006C2570"/>
    <w:rsid w:val="006C64D5"/>
    <w:rsid w:val="006C65B5"/>
    <w:rsid w:val="006C75F0"/>
    <w:rsid w:val="006D333F"/>
    <w:rsid w:val="006D3A38"/>
    <w:rsid w:val="006D48B0"/>
    <w:rsid w:val="006D7324"/>
    <w:rsid w:val="006E0E03"/>
    <w:rsid w:val="006E725A"/>
    <w:rsid w:val="006F1279"/>
    <w:rsid w:val="006F17EA"/>
    <w:rsid w:val="006F1CA9"/>
    <w:rsid w:val="006F1CB7"/>
    <w:rsid w:val="006F1FDD"/>
    <w:rsid w:val="006F3D98"/>
    <w:rsid w:val="006F5388"/>
    <w:rsid w:val="006F658F"/>
    <w:rsid w:val="006F716F"/>
    <w:rsid w:val="006F744C"/>
    <w:rsid w:val="00706329"/>
    <w:rsid w:val="007071F8"/>
    <w:rsid w:val="00711499"/>
    <w:rsid w:val="007119D5"/>
    <w:rsid w:val="00716E6A"/>
    <w:rsid w:val="00720461"/>
    <w:rsid w:val="007205B5"/>
    <w:rsid w:val="00721DD1"/>
    <w:rsid w:val="007248E0"/>
    <w:rsid w:val="0072495B"/>
    <w:rsid w:val="00726D1E"/>
    <w:rsid w:val="007307F3"/>
    <w:rsid w:val="00732489"/>
    <w:rsid w:val="0073273C"/>
    <w:rsid w:val="007348CD"/>
    <w:rsid w:val="00735D7C"/>
    <w:rsid w:val="00737800"/>
    <w:rsid w:val="00742764"/>
    <w:rsid w:val="00752E72"/>
    <w:rsid w:val="0075344C"/>
    <w:rsid w:val="0076049F"/>
    <w:rsid w:val="0076668D"/>
    <w:rsid w:val="00771CFA"/>
    <w:rsid w:val="0077433F"/>
    <w:rsid w:val="00782345"/>
    <w:rsid w:val="00783360"/>
    <w:rsid w:val="00784481"/>
    <w:rsid w:val="007873F8"/>
    <w:rsid w:val="00787841"/>
    <w:rsid w:val="00793D8A"/>
    <w:rsid w:val="007A27CF"/>
    <w:rsid w:val="007A311E"/>
    <w:rsid w:val="007A4E87"/>
    <w:rsid w:val="007A5116"/>
    <w:rsid w:val="007A6303"/>
    <w:rsid w:val="007B023E"/>
    <w:rsid w:val="007B30FC"/>
    <w:rsid w:val="007B4302"/>
    <w:rsid w:val="007B780A"/>
    <w:rsid w:val="007C07F8"/>
    <w:rsid w:val="007C1DA0"/>
    <w:rsid w:val="007D10D5"/>
    <w:rsid w:val="007D2630"/>
    <w:rsid w:val="007D29BB"/>
    <w:rsid w:val="007D55CE"/>
    <w:rsid w:val="007E43AF"/>
    <w:rsid w:val="007E7973"/>
    <w:rsid w:val="007F06DC"/>
    <w:rsid w:val="0080128F"/>
    <w:rsid w:val="00802E80"/>
    <w:rsid w:val="00806081"/>
    <w:rsid w:val="008064BD"/>
    <w:rsid w:val="0080780F"/>
    <w:rsid w:val="0082022C"/>
    <w:rsid w:val="0082055F"/>
    <w:rsid w:val="0082397F"/>
    <w:rsid w:val="00824138"/>
    <w:rsid w:val="008243CC"/>
    <w:rsid w:val="00824FBD"/>
    <w:rsid w:val="00827049"/>
    <w:rsid w:val="00830F2B"/>
    <w:rsid w:val="00831629"/>
    <w:rsid w:val="00831C51"/>
    <w:rsid w:val="0083292E"/>
    <w:rsid w:val="00832A49"/>
    <w:rsid w:val="00832ED5"/>
    <w:rsid w:val="008411F2"/>
    <w:rsid w:val="00841894"/>
    <w:rsid w:val="00841CF5"/>
    <w:rsid w:val="008422A9"/>
    <w:rsid w:val="00845732"/>
    <w:rsid w:val="008471DC"/>
    <w:rsid w:val="00864545"/>
    <w:rsid w:val="008745B8"/>
    <w:rsid w:val="00874EAD"/>
    <w:rsid w:val="00881E25"/>
    <w:rsid w:val="00890C06"/>
    <w:rsid w:val="0089249E"/>
    <w:rsid w:val="008941FB"/>
    <w:rsid w:val="008962D8"/>
    <w:rsid w:val="008A0525"/>
    <w:rsid w:val="008A1CF9"/>
    <w:rsid w:val="008A2427"/>
    <w:rsid w:val="008B4720"/>
    <w:rsid w:val="008B57CF"/>
    <w:rsid w:val="008B796D"/>
    <w:rsid w:val="008C1000"/>
    <w:rsid w:val="008C1E75"/>
    <w:rsid w:val="008C3EB9"/>
    <w:rsid w:val="008D373C"/>
    <w:rsid w:val="008D3FEA"/>
    <w:rsid w:val="008D752A"/>
    <w:rsid w:val="008E1397"/>
    <w:rsid w:val="008E2332"/>
    <w:rsid w:val="008E341C"/>
    <w:rsid w:val="008E37AF"/>
    <w:rsid w:val="008E5537"/>
    <w:rsid w:val="008F5316"/>
    <w:rsid w:val="008F59B9"/>
    <w:rsid w:val="008F6A8F"/>
    <w:rsid w:val="008F6F99"/>
    <w:rsid w:val="009032CB"/>
    <w:rsid w:val="009127A2"/>
    <w:rsid w:val="00912F6F"/>
    <w:rsid w:val="009149BC"/>
    <w:rsid w:val="00920D3B"/>
    <w:rsid w:val="0092529D"/>
    <w:rsid w:val="0092579A"/>
    <w:rsid w:val="00927129"/>
    <w:rsid w:val="009271CE"/>
    <w:rsid w:val="009325A2"/>
    <w:rsid w:val="00932720"/>
    <w:rsid w:val="0093726E"/>
    <w:rsid w:val="00941248"/>
    <w:rsid w:val="00965267"/>
    <w:rsid w:val="0097125F"/>
    <w:rsid w:val="00971C61"/>
    <w:rsid w:val="0097269F"/>
    <w:rsid w:val="00980113"/>
    <w:rsid w:val="00980289"/>
    <w:rsid w:val="00980BFD"/>
    <w:rsid w:val="00984A77"/>
    <w:rsid w:val="00984B74"/>
    <w:rsid w:val="009859B4"/>
    <w:rsid w:val="00986EE1"/>
    <w:rsid w:val="00987A5E"/>
    <w:rsid w:val="00990177"/>
    <w:rsid w:val="009915CB"/>
    <w:rsid w:val="009918CF"/>
    <w:rsid w:val="00993326"/>
    <w:rsid w:val="009A042C"/>
    <w:rsid w:val="009A07D5"/>
    <w:rsid w:val="009A0957"/>
    <w:rsid w:val="009A1D85"/>
    <w:rsid w:val="009A1E4D"/>
    <w:rsid w:val="009A5D38"/>
    <w:rsid w:val="009A7DF2"/>
    <w:rsid w:val="009B0994"/>
    <w:rsid w:val="009B0FA4"/>
    <w:rsid w:val="009B361D"/>
    <w:rsid w:val="009B4EF5"/>
    <w:rsid w:val="009B7236"/>
    <w:rsid w:val="009C0994"/>
    <w:rsid w:val="009C0E82"/>
    <w:rsid w:val="009C1E3F"/>
    <w:rsid w:val="009C6666"/>
    <w:rsid w:val="009D1306"/>
    <w:rsid w:val="009D501D"/>
    <w:rsid w:val="009E09D4"/>
    <w:rsid w:val="009E34EE"/>
    <w:rsid w:val="009E5379"/>
    <w:rsid w:val="009E5D78"/>
    <w:rsid w:val="009E674C"/>
    <w:rsid w:val="009F555E"/>
    <w:rsid w:val="009F60B3"/>
    <w:rsid w:val="00A07D1F"/>
    <w:rsid w:val="00A10DA2"/>
    <w:rsid w:val="00A12122"/>
    <w:rsid w:val="00A13AFB"/>
    <w:rsid w:val="00A14B03"/>
    <w:rsid w:val="00A158F9"/>
    <w:rsid w:val="00A226FB"/>
    <w:rsid w:val="00A24F50"/>
    <w:rsid w:val="00A26416"/>
    <w:rsid w:val="00A270C8"/>
    <w:rsid w:val="00A27974"/>
    <w:rsid w:val="00A32594"/>
    <w:rsid w:val="00A41DFC"/>
    <w:rsid w:val="00A44D76"/>
    <w:rsid w:val="00A473E5"/>
    <w:rsid w:val="00A6018C"/>
    <w:rsid w:val="00A63A01"/>
    <w:rsid w:val="00A63CA0"/>
    <w:rsid w:val="00A6419D"/>
    <w:rsid w:val="00A72717"/>
    <w:rsid w:val="00A756D7"/>
    <w:rsid w:val="00A816AE"/>
    <w:rsid w:val="00A825D5"/>
    <w:rsid w:val="00A838B1"/>
    <w:rsid w:val="00A8599D"/>
    <w:rsid w:val="00A93657"/>
    <w:rsid w:val="00A95168"/>
    <w:rsid w:val="00A971F1"/>
    <w:rsid w:val="00A97FB7"/>
    <w:rsid w:val="00AA3713"/>
    <w:rsid w:val="00AA5FFA"/>
    <w:rsid w:val="00AB534B"/>
    <w:rsid w:val="00AB75F3"/>
    <w:rsid w:val="00AC0ABA"/>
    <w:rsid w:val="00AC1B2F"/>
    <w:rsid w:val="00AC393A"/>
    <w:rsid w:val="00AC67CF"/>
    <w:rsid w:val="00AC7C7E"/>
    <w:rsid w:val="00AD0E27"/>
    <w:rsid w:val="00AD1DB9"/>
    <w:rsid w:val="00AD28E4"/>
    <w:rsid w:val="00AD5147"/>
    <w:rsid w:val="00AD7F35"/>
    <w:rsid w:val="00AE038F"/>
    <w:rsid w:val="00AE0740"/>
    <w:rsid w:val="00AE26CC"/>
    <w:rsid w:val="00AE7D7A"/>
    <w:rsid w:val="00AF01B1"/>
    <w:rsid w:val="00AF177D"/>
    <w:rsid w:val="00AF1AD7"/>
    <w:rsid w:val="00AF1D29"/>
    <w:rsid w:val="00AF5B6A"/>
    <w:rsid w:val="00B015EA"/>
    <w:rsid w:val="00B053C1"/>
    <w:rsid w:val="00B05463"/>
    <w:rsid w:val="00B05BD0"/>
    <w:rsid w:val="00B06E98"/>
    <w:rsid w:val="00B079E8"/>
    <w:rsid w:val="00B07D7E"/>
    <w:rsid w:val="00B10E31"/>
    <w:rsid w:val="00B11178"/>
    <w:rsid w:val="00B112AA"/>
    <w:rsid w:val="00B303CD"/>
    <w:rsid w:val="00B3061F"/>
    <w:rsid w:val="00B35E03"/>
    <w:rsid w:val="00B41C5D"/>
    <w:rsid w:val="00B42F2A"/>
    <w:rsid w:val="00B44F19"/>
    <w:rsid w:val="00B455A9"/>
    <w:rsid w:val="00B46BC8"/>
    <w:rsid w:val="00B529EE"/>
    <w:rsid w:val="00B52B6C"/>
    <w:rsid w:val="00B5469E"/>
    <w:rsid w:val="00B54E35"/>
    <w:rsid w:val="00B568E8"/>
    <w:rsid w:val="00B6378C"/>
    <w:rsid w:val="00B66349"/>
    <w:rsid w:val="00B67CB6"/>
    <w:rsid w:val="00B72B53"/>
    <w:rsid w:val="00B741C5"/>
    <w:rsid w:val="00B75A12"/>
    <w:rsid w:val="00B858CB"/>
    <w:rsid w:val="00B93F58"/>
    <w:rsid w:val="00B94123"/>
    <w:rsid w:val="00BA1761"/>
    <w:rsid w:val="00BA17EF"/>
    <w:rsid w:val="00BA6D70"/>
    <w:rsid w:val="00BB115D"/>
    <w:rsid w:val="00BB435C"/>
    <w:rsid w:val="00BB5084"/>
    <w:rsid w:val="00BB61DB"/>
    <w:rsid w:val="00BB723E"/>
    <w:rsid w:val="00BC167D"/>
    <w:rsid w:val="00BC1C1D"/>
    <w:rsid w:val="00BD1677"/>
    <w:rsid w:val="00BD1D09"/>
    <w:rsid w:val="00BD7798"/>
    <w:rsid w:val="00BE11C6"/>
    <w:rsid w:val="00BE2B4F"/>
    <w:rsid w:val="00BE352A"/>
    <w:rsid w:val="00BE6BCF"/>
    <w:rsid w:val="00BF005E"/>
    <w:rsid w:val="00BF049C"/>
    <w:rsid w:val="00BF2988"/>
    <w:rsid w:val="00BF3B92"/>
    <w:rsid w:val="00BF5451"/>
    <w:rsid w:val="00BF706C"/>
    <w:rsid w:val="00C06A0F"/>
    <w:rsid w:val="00C06CEC"/>
    <w:rsid w:val="00C11D95"/>
    <w:rsid w:val="00C11E87"/>
    <w:rsid w:val="00C128F5"/>
    <w:rsid w:val="00C13C37"/>
    <w:rsid w:val="00C14290"/>
    <w:rsid w:val="00C15B8C"/>
    <w:rsid w:val="00C17291"/>
    <w:rsid w:val="00C17805"/>
    <w:rsid w:val="00C25835"/>
    <w:rsid w:val="00C31793"/>
    <w:rsid w:val="00C320E3"/>
    <w:rsid w:val="00C33885"/>
    <w:rsid w:val="00C33B40"/>
    <w:rsid w:val="00C373AF"/>
    <w:rsid w:val="00C41E05"/>
    <w:rsid w:val="00C441BA"/>
    <w:rsid w:val="00C445D5"/>
    <w:rsid w:val="00C449E2"/>
    <w:rsid w:val="00C47183"/>
    <w:rsid w:val="00C506A3"/>
    <w:rsid w:val="00C50916"/>
    <w:rsid w:val="00C515BA"/>
    <w:rsid w:val="00C53094"/>
    <w:rsid w:val="00C57261"/>
    <w:rsid w:val="00C603C7"/>
    <w:rsid w:val="00C61688"/>
    <w:rsid w:val="00C77049"/>
    <w:rsid w:val="00C773A4"/>
    <w:rsid w:val="00C779A5"/>
    <w:rsid w:val="00C801C8"/>
    <w:rsid w:val="00C821B1"/>
    <w:rsid w:val="00C82BA5"/>
    <w:rsid w:val="00C855A2"/>
    <w:rsid w:val="00C865CA"/>
    <w:rsid w:val="00C90992"/>
    <w:rsid w:val="00C9304D"/>
    <w:rsid w:val="00C96B08"/>
    <w:rsid w:val="00C97FCB"/>
    <w:rsid w:val="00CA04A5"/>
    <w:rsid w:val="00CA2514"/>
    <w:rsid w:val="00CA32A1"/>
    <w:rsid w:val="00CB148B"/>
    <w:rsid w:val="00CB208B"/>
    <w:rsid w:val="00CB2516"/>
    <w:rsid w:val="00CB3564"/>
    <w:rsid w:val="00CB36B0"/>
    <w:rsid w:val="00CB432D"/>
    <w:rsid w:val="00CB4DD4"/>
    <w:rsid w:val="00CC52FA"/>
    <w:rsid w:val="00CC69C7"/>
    <w:rsid w:val="00CD2DC0"/>
    <w:rsid w:val="00CE0FED"/>
    <w:rsid w:val="00CE1E99"/>
    <w:rsid w:val="00CE6F55"/>
    <w:rsid w:val="00CF3049"/>
    <w:rsid w:val="00CF3094"/>
    <w:rsid w:val="00CF5CF8"/>
    <w:rsid w:val="00CF7463"/>
    <w:rsid w:val="00D00916"/>
    <w:rsid w:val="00D01D09"/>
    <w:rsid w:val="00D02407"/>
    <w:rsid w:val="00D0539D"/>
    <w:rsid w:val="00D13B9C"/>
    <w:rsid w:val="00D1614A"/>
    <w:rsid w:val="00D17C2E"/>
    <w:rsid w:val="00D20CC4"/>
    <w:rsid w:val="00D256F0"/>
    <w:rsid w:val="00D27050"/>
    <w:rsid w:val="00D314A9"/>
    <w:rsid w:val="00D34C20"/>
    <w:rsid w:val="00D34DAF"/>
    <w:rsid w:val="00D359E6"/>
    <w:rsid w:val="00D367BF"/>
    <w:rsid w:val="00D41287"/>
    <w:rsid w:val="00D455BA"/>
    <w:rsid w:val="00D51F3F"/>
    <w:rsid w:val="00D522B1"/>
    <w:rsid w:val="00D53CE1"/>
    <w:rsid w:val="00D54DAB"/>
    <w:rsid w:val="00D56189"/>
    <w:rsid w:val="00D60ECD"/>
    <w:rsid w:val="00D632E0"/>
    <w:rsid w:val="00D70BE6"/>
    <w:rsid w:val="00D741C9"/>
    <w:rsid w:val="00D7556A"/>
    <w:rsid w:val="00D82783"/>
    <w:rsid w:val="00D828EF"/>
    <w:rsid w:val="00D82C34"/>
    <w:rsid w:val="00D84897"/>
    <w:rsid w:val="00D84B35"/>
    <w:rsid w:val="00D9231A"/>
    <w:rsid w:val="00D92AE4"/>
    <w:rsid w:val="00D950A3"/>
    <w:rsid w:val="00D96E51"/>
    <w:rsid w:val="00DB02B5"/>
    <w:rsid w:val="00DB36B0"/>
    <w:rsid w:val="00DC0230"/>
    <w:rsid w:val="00DC2B71"/>
    <w:rsid w:val="00DD173F"/>
    <w:rsid w:val="00DE428F"/>
    <w:rsid w:val="00DE51CB"/>
    <w:rsid w:val="00DE6675"/>
    <w:rsid w:val="00DF52FE"/>
    <w:rsid w:val="00DF5851"/>
    <w:rsid w:val="00DF682B"/>
    <w:rsid w:val="00E00B10"/>
    <w:rsid w:val="00E02BD5"/>
    <w:rsid w:val="00E10CDD"/>
    <w:rsid w:val="00E1427E"/>
    <w:rsid w:val="00E15A1B"/>
    <w:rsid w:val="00E20810"/>
    <w:rsid w:val="00E21054"/>
    <w:rsid w:val="00E21601"/>
    <w:rsid w:val="00E217F8"/>
    <w:rsid w:val="00E2242A"/>
    <w:rsid w:val="00E32015"/>
    <w:rsid w:val="00E35E00"/>
    <w:rsid w:val="00E35FAA"/>
    <w:rsid w:val="00E37B03"/>
    <w:rsid w:val="00E400D5"/>
    <w:rsid w:val="00E418B9"/>
    <w:rsid w:val="00E4679E"/>
    <w:rsid w:val="00E47487"/>
    <w:rsid w:val="00E50E74"/>
    <w:rsid w:val="00E5133B"/>
    <w:rsid w:val="00E53071"/>
    <w:rsid w:val="00E543ED"/>
    <w:rsid w:val="00E55384"/>
    <w:rsid w:val="00E565E6"/>
    <w:rsid w:val="00E65A07"/>
    <w:rsid w:val="00E66735"/>
    <w:rsid w:val="00E67D8B"/>
    <w:rsid w:val="00E70BB1"/>
    <w:rsid w:val="00E71854"/>
    <w:rsid w:val="00E73C05"/>
    <w:rsid w:val="00E87AE5"/>
    <w:rsid w:val="00E87C2A"/>
    <w:rsid w:val="00EA21D9"/>
    <w:rsid w:val="00EA379B"/>
    <w:rsid w:val="00EA5454"/>
    <w:rsid w:val="00EA68E3"/>
    <w:rsid w:val="00EB0ED4"/>
    <w:rsid w:val="00EB1D44"/>
    <w:rsid w:val="00EB533A"/>
    <w:rsid w:val="00EB62B8"/>
    <w:rsid w:val="00EB7BEF"/>
    <w:rsid w:val="00EC011C"/>
    <w:rsid w:val="00EC61B0"/>
    <w:rsid w:val="00EC6709"/>
    <w:rsid w:val="00ED4460"/>
    <w:rsid w:val="00ED521E"/>
    <w:rsid w:val="00EE19F5"/>
    <w:rsid w:val="00EE1BEC"/>
    <w:rsid w:val="00EE47D4"/>
    <w:rsid w:val="00EF2ED6"/>
    <w:rsid w:val="00EF6530"/>
    <w:rsid w:val="00EF6773"/>
    <w:rsid w:val="00F10189"/>
    <w:rsid w:val="00F15E48"/>
    <w:rsid w:val="00F168ED"/>
    <w:rsid w:val="00F202A7"/>
    <w:rsid w:val="00F20F56"/>
    <w:rsid w:val="00F22130"/>
    <w:rsid w:val="00F23551"/>
    <w:rsid w:val="00F23D2A"/>
    <w:rsid w:val="00F24CB0"/>
    <w:rsid w:val="00F31809"/>
    <w:rsid w:val="00F40BAD"/>
    <w:rsid w:val="00F40F50"/>
    <w:rsid w:val="00F43B6D"/>
    <w:rsid w:val="00F53098"/>
    <w:rsid w:val="00F5496E"/>
    <w:rsid w:val="00F6009B"/>
    <w:rsid w:val="00F60DD1"/>
    <w:rsid w:val="00F64454"/>
    <w:rsid w:val="00F72793"/>
    <w:rsid w:val="00F75C95"/>
    <w:rsid w:val="00F75FFF"/>
    <w:rsid w:val="00F77F5A"/>
    <w:rsid w:val="00F8182E"/>
    <w:rsid w:val="00F8554E"/>
    <w:rsid w:val="00F857CE"/>
    <w:rsid w:val="00F875E1"/>
    <w:rsid w:val="00F91996"/>
    <w:rsid w:val="00F93A47"/>
    <w:rsid w:val="00F95279"/>
    <w:rsid w:val="00FA349B"/>
    <w:rsid w:val="00FA470C"/>
    <w:rsid w:val="00FA4BE6"/>
    <w:rsid w:val="00FB2A9D"/>
    <w:rsid w:val="00FB6034"/>
    <w:rsid w:val="00FB7F93"/>
    <w:rsid w:val="00FC32C4"/>
    <w:rsid w:val="00FC51EC"/>
    <w:rsid w:val="00FC5A3F"/>
    <w:rsid w:val="00FD02F3"/>
    <w:rsid w:val="00FD1989"/>
    <w:rsid w:val="00FD5961"/>
    <w:rsid w:val="00FD5E1C"/>
    <w:rsid w:val="00FE3994"/>
    <w:rsid w:val="00FE48D2"/>
    <w:rsid w:val="00FE7F8A"/>
    <w:rsid w:val="00FF0E71"/>
    <w:rsid w:val="00FF13C2"/>
    <w:rsid w:val="00FF1F72"/>
    <w:rsid w:val="00FF3C38"/>
    <w:rsid w:val="00FF64D0"/>
    <w:rsid w:val="00FF65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E529E"/>
  <w15:chartTrackingRefBased/>
  <w15:docId w15:val="{812843F3-34AF-2B46-946B-EFD8D91BA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71CE"/>
    <w:pPr>
      <w:keepNext/>
      <w:keepLines/>
      <w:numPr>
        <w:numId w:val="3"/>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271CE"/>
    <w:pPr>
      <w:keepNext/>
      <w:keepLines/>
      <w:numPr>
        <w:ilvl w:val="1"/>
        <w:numId w:val="3"/>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271CE"/>
    <w:pPr>
      <w:keepNext/>
      <w:keepLines/>
      <w:numPr>
        <w:ilvl w:val="2"/>
        <w:numId w:val="3"/>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9271CE"/>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271CE"/>
    <w:pPr>
      <w:keepNext/>
      <w:keepLines/>
      <w:numPr>
        <w:ilvl w:val="4"/>
        <w:numId w:val="3"/>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271CE"/>
    <w:pPr>
      <w:keepNext/>
      <w:keepLines/>
      <w:numPr>
        <w:ilvl w:val="5"/>
        <w:numId w:val="3"/>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271CE"/>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271CE"/>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271CE"/>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000"/>
    <w:pPr>
      <w:ind w:left="720"/>
      <w:contextualSpacing/>
    </w:pPr>
  </w:style>
  <w:style w:type="character" w:customStyle="1" w:styleId="Heading1Char">
    <w:name w:val="Heading 1 Char"/>
    <w:basedOn w:val="DefaultParagraphFont"/>
    <w:link w:val="Heading1"/>
    <w:uiPriority w:val="9"/>
    <w:rsid w:val="009271C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271C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9271CE"/>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9271C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9271C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9271C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9271C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9271C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271CE"/>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semiHidden/>
    <w:unhideWhenUsed/>
    <w:rsid w:val="002D791A"/>
    <w:rPr>
      <w:sz w:val="20"/>
      <w:szCs w:val="20"/>
    </w:rPr>
  </w:style>
  <w:style w:type="character" w:customStyle="1" w:styleId="FootnoteTextChar">
    <w:name w:val="Footnote Text Char"/>
    <w:basedOn w:val="DefaultParagraphFont"/>
    <w:link w:val="FootnoteText"/>
    <w:uiPriority w:val="99"/>
    <w:semiHidden/>
    <w:rsid w:val="002D791A"/>
    <w:rPr>
      <w:sz w:val="20"/>
      <w:szCs w:val="20"/>
    </w:rPr>
  </w:style>
  <w:style w:type="character" w:styleId="FootnoteReference">
    <w:name w:val="footnote reference"/>
    <w:basedOn w:val="DefaultParagraphFont"/>
    <w:uiPriority w:val="99"/>
    <w:semiHidden/>
    <w:unhideWhenUsed/>
    <w:rsid w:val="002D791A"/>
    <w:rPr>
      <w:vertAlign w:val="superscript"/>
    </w:rPr>
  </w:style>
  <w:style w:type="character" w:styleId="CommentReference">
    <w:name w:val="annotation reference"/>
    <w:basedOn w:val="DefaultParagraphFont"/>
    <w:uiPriority w:val="99"/>
    <w:semiHidden/>
    <w:unhideWhenUsed/>
    <w:rsid w:val="00BF5451"/>
    <w:rPr>
      <w:sz w:val="16"/>
      <w:szCs w:val="16"/>
    </w:rPr>
  </w:style>
  <w:style w:type="paragraph" w:styleId="CommentText">
    <w:name w:val="annotation text"/>
    <w:basedOn w:val="Normal"/>
    <w:link w:val="CommentTextChar"/>
    <w:uiPriority w:val="99"/>
    <w:unhideWhenUsed/>
    <w:rsid w:val="00BF5451"/>
    <w:rPr>
      <w:sz w:val="20"/>
      <w:szCs w:val="20"/>
    </w:rPr>
  </w:style>
  <w:style w:type="character" w:customStyle="1" w:styleId="CommentTextChar">
    <w:name w:val="Comment Text Char"/>
    <w:basedOn w:val="DefaultParagraphFont"/>
    <w:link w:val="CommentText"/>
    <w:uiPriority w:val="99"/>
    <w:rsid w:val="00BF5451"/>
    <w:rPr>
      <w:sz w:val="20"/>
      <w:szCs w:val="20"/>
    </w:rPr>
  </w:style>
  <w:style w:type="paragraph" w:styleId="CommentSubject">
    <w:name w:val="annotation subject"/>
    <w:basedOn w:val="CommentText"/>
    <w:next w:val="CommentText"/>
    <w:link w:val="CommentSubjectChar"/>
    <w:uiPriority w:val="99"/>
    <w:semiHidden/>
    <w:unhideWhenUsed/>
    <w:rsid w:val="00BF5451"/>
    <w:rPr>
      <w:b/>
      <w:bCs/>
    </w:rPr>
  </w:style>
  <w:style w:type="character" w:customStyle="1" w:styleId="CommentSubjectChar">
    <w:name w:val="Comment Subject Char"/>
    <w:basedOn w:val="CommentTextChar"/>
    <w:link w:val="CommentSubject"/>
    <w:uiPriority w:val="99"/>
    <w:semiHidden/>
    <w:rsid w:val="00BF5451"/>
    <w:rPr>
      <w:b/>
      <w:bCs/>
      <w:sz w:val="20"/>
      <w:szCs w:val="20"/>
    </w:rPr>
  </w:style>
  <w:style w:type="paragraph" w:styleId="Header">
    <w:name w:val="header"/>
    <w:basedOn w:val="Normal"/>
    <w:link w:val="HeaderChar"/>
    <w:uiPriority w:val="99"/>
    <w:unhideWhenUsed/>
    <w:rsid w:val="00C449E2"/>
    <w:pPr>
      <w:tabs>
        <w:tab w:val="center" w:pos="4536"/>
        <w:tab w:val="right" w:pos="9072"/>
      </w:tabs>
    </w:pPr>
  </w:style>
  <w:style w:type="character" w:customStyle="1" w:styleId="HeaderChar">
    <w:name w:val="Header Char"/>
    <w:basedOn w:val="DefaultParagraphFont"/>
    <w:link w:val="Header"/>
    <w:uiPriority w:val="99"/>
    <w:rsid w:val="00C449E2"/>
  </w:style>
  <w:style w:type="paragraph" w:styleId="Footer">
    <w:name w:val="footer"/>
    <w:basedOn w:val="Normal"/>
    <w:link w:val="FooterChar"/>
    <w:uiPriority w:val="99"/>
    <w:unhideWhenUsed/>
    <w:rsid w:val="00C449E2"/>
    <w:pPr>
      <w:tabs>
        <w:tab w:val="center" w:pos="4536"/>
        <w:tab w:val="right" w:pos="9072"/>
      </w:tabs>
    </w:pPr>
  </w:style>
  <w:style w:type="character" w:customStyle="1" w:styleId="FooterChar">
    <w:name w:val="Footer Char"/>
    <w:basedOn w:val="DefaultParagraphFont"/>
    <w:link w:val="Footer"/>
    <w:uiPriority w:val="99"/>
    <w:rsid w:val="00C449E2"/>
  </w:style>
  <w:style w:type="character" w:styleId="Hyperlink">
    <w:name w:val="Hyperlink"/>
    <w:basedOn w:val="DefaultParagraphFont"/>
    <w:uiPriority w:val="99"/>
    <w:unhideWhenUsed/>
    <w:rsid w:val="0021481A"/>
    <w:rPr>
      <w:color w:val="0563C1" w:themeColor="hyperlink"/>
      <w:u w:val="single"/>
    </w:rPr>
  </w:style>
  <w:style w:type="character" w:styleId="UnresolvedMention">
    <w:name w:val="Unresolved Mention"/>
    <w:basedOn w:val="DefaultParagraphFont"/>
    <w:uiPriority w:val="99"/>
    <w:semiHidden/>
    <w:unhideWhenUsed/>
    <w:rsid w:val="0021481A"/>
    <w:rPr>
      <w:color w:val="605E5C"/>
      <w:shd w:val="clear" w:color="auto" w:fill="E1DFDD"/>
    </w:rPr>
  </w:style>
  <w:style w:type="character" w:styleId="FollowedHyperlink">
    <w:name w:val="FollowedHyperlink"/>
    <w:basedOn w:val="DefaultParagraphFont"/>
    <w:uiPriority w:val="99"/>
    <w:semiHidden/>
    <w:unhideWhenUsed/>
    <w:rsid w:val="00595E8A"/>
    <w:rPr>
      <w:color w:val="954F72" w:themeColor="followedHyperlink"/>
      <w:u w:val="single"/>
    </w:rPr>
  </w:style>
  <w:style w:type="character" w:customStyle="1" w:styleId="update-components-actorname">
    <w:name w:val="update-components-actor__name"/>
    <w:basedOn w:val="DefaultParagraphFont"/>
    <w:rsid w:val="00345746"/>
  </w:style>
  <w:style w:type="character" w:customStyle="1" w:styleId="visually-hidden">
    <w:name w:val="visually-hidden"/>
    <w:basedOn w:val="DefaultParagraphFont"/>
    <w:rsid w:val="00345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64817">
      <w:bodyDiv w:val="1"/>
      <w:marLeft w:val="0"/>
      <w:marRight w:val="0"/>
      <w:marTop w:val="0"/>
      <w:marBottom w:val="0"/>
      <w:divBdr>
        <w:top w:val="none" w:sz="0" w:space="0" w:color="auto"/>
        <w:left w:val="none" w:sz="0" w:space="0" w:color="auto"/>
        <w:bottom w:val="none" w:sz="0" w:space="0" w:color="auto"/>
        <w:right w:val="none" w:sz="0" w:space="0" w:color="auto"/>
      </w:divBdr>
    </w:div>
    <w:div w:id="174999645">
      <w:bodyDiv w:val="1"/>
      <w:marLeft w:val="0"/>
      <w:marRight w:val="0"/>
      <w:marTop w:val="0"/>
      <w:marBottom w:val="0"/>
      <w:divBdr>
        <w:top w:val="none" w:sz="0" w:space="0" w:color="auto"/>
        <w:left w:val="none" w:sz="0" w:space="0" w:color="auto"/>
        <w:bottom w:val="none" w:sz="0" w:space="0" w:color="auto"/>
        <w:right w:val="none" w:sz="0" w:space="0" w:color="auto"/>
      </w:divBdr>
    </w:div>
    <w:div w:id="327902672">
      <w:bodyDiv w:val="1"/>
      <w:marLeft w:val="0"/>
      <w:marRight w:val="0"/>
      <w:marTop w:val="0"/>
      <w:marBottom w:val="0"/>
      <w:divBdr>
        <w:top w:val="none" w:sz="0" w:space="0" w:color="auto"/>
        <w:left w:val="none" w:sz="0" w:space="0" w:color="auto"/>
        <w:bottom w:val="none" w:sz="0" w:space="0" w:color="auto"/>
        <w:right w:val="none" w:sz="0" w:space="0" w:color="auto"/>
      </w:divBdr>
    </w:div>
    <w:div w:id="573783161">
      <w:bodyDiv w:val="1"/>
      <w:marLeft w:val="0"/>
      <w:marRight w:val="0"/>
      <w:marTop w:val="0"/>
      <w:marBottom w:val="0"/>
      <w:divBdr>
        <w:top w:val="none" w:sz="0" w:space="0" w:color="auto"/>
        <w:left w:val="none" w:sz="0" w:space="0" w:color="auto"/>
        <w:bottom w:val="none" w:sz="0" w:space="0" w:color="auto"/>
        <w:right w:val="none" w:sz="0" w:space="0" w:color="auto"/>
      </w:divBdr>
    </w:div>
    <w:div w:id="714163167">
      <w:bodyDiv w:val="1"/>
      <w:marLeft w:val="0"/>
      <w:marRight w:val="0"/>
      <w:marTop w:val="0"/>
      <w:marBottom w:val="0"/>
      <w:divBdr>
        <w:top w:val="none" w:sz="0" w:space="0" w:color="auto"/>
        <w:left w:val="none" w:sz="0" w:space="0" w:color="auto"/>
        <w:bottom w:val="none" w:sz="0" w:space="0" w:color="auto"/>
        <w:right w:val="none" w:sz="0" w:space="0" w:color="auto"/>
      </w:divBdr>
    </w:div>
    <w:div w:id="939264282">
      <w:bodyDiv w:val="1"/>
      <w:marLeft w:val="0"/>
      <w:marRight w:val="0"/>
      <w:marTop w:val="0"/>
      <w:marBottom w:val="0"/>
      <w:divBdr>
        <w:top w:val="none" w:sz="0" w:space="0" w:color="auto"/>
        <w:left w:val="none" w:sz="0" w:space="0" w:color="auto"/>
        <w:bottom w:val="none" w:sz="0" w:space="0" w:color="auto"/>
        <w:right w:val="none" w:sz="0" w:space="0" w:color="auto"/>
      </w:divBdr>
    </w:div>
    <w:div w:id="1482229675">
      <w:bodyDiv w:val="1"/>
      <w:marLeft w:val="0"/>
      <w:marRight w:val="0"/>
      <w:marTop w:val="0"/>
      <w:marBottom w:val="0"/>
      <w:divBdr>
        <w:top w:val="none" w:sz="0" w:space="0" w:color="auto"/>
        <w:left w:val="none" w:sz="0" w:space="0" w:color="auto"/>
        <w:bottom w:val="none" w:sz="0" w:space="0" w:color="auto"/>
        <w:right w:val="none" w:sz="0" w:space="0" w:color="auto"/>
      </w:divBdr>
    </w:div>
    <w:div w:id="1948149400">
      <w:bodyDiv w:val="1"/>
      <w:marLeft w:val="0"/>
      <w:marRight w:val="0"/>
      <w:marTop w:val="0"/>
      <w:marBottom w:val="0"/>
      <w:divBdr>
        <w:top w:val="none" w:sz="0" w:space="0" w:color="auto"/>
        <w:left w:val="none" w:sz="0" w:space="0" w:color="auto"/>
        <w:bottom w:val="none" w:sz="0" w:space="0" w:color="auto"/>
        <w:right w:val="none" w:sz="0" w:space="0" w:color="auto"/>
      </w:divBdr>
    </w:div>
    <w:div w:id="2017147324">
      <w:bodyDiv w:val="1"/>
      <w:marLeft w:val="0"/>
      <w:marRight w:val="0"/>
      <w:marTop w:val="0"/>
      <w:marBottom w:val="0"/>
      <w:divBdr>
        <w:top w:val="none" w:sz="0" w:space="0" w:color="auto"/>
        <w:left w:val="none" w:sz="0" w:space="0" w:color="auto"/>
        <w:bottom w:val="none" w:sz="0" w:space="0" w:color="auto"/>
        <w:right w:val="none" w:sz="0" w:space="0" w:color="auto"/>
      </w:divBdr>
    </w:div>
    <w:div w:id="2087414685">
      <w:bodyDiv w:val="1"/>
      <w:marLeft w:val="0"/>
      <w:marRight w:val="0"/>
      <w:marTop w:val="0"/>
      <w:marBottom w:val="0"/>
      <w:divBdr>
        <w:top w:val="none" w:sz="0" w:space="0" w:color="auto"/>
        <w:left w:val="none" w:sz="0" w:space="0" w:color="auto"/>
        <w:bottom w:val="none" w:sz="0" w:space="0" w:color="auto"/>
        <w:right w:val="none" w:sz="0" w:space="0" w:color="auto"/>
      </w:divBdr>
    </w:div>
    <w:div w:id="210202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fe.lu.se/en/front-pa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mbridge.org/core/journals/international-and-comparative-law-quarterly/article/problem-of-causality-in-international-human-rights-law/D70EB8F349E5774878F90167F1CB971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lobal.oup.com/academic/product/positive-obligations-under-the-european-convention-on-human-rights-9780192888044?cc=se&amp;lang=en&am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jus.uio.no/ifp/english/people/aca/msandena/" TargetMode="External"/><Relationship Id="rId4" Type="http://schemas.openxmlformats.org/officeDocument/2006/relationships/settings" Target="settings.xml"/><Relationship Id="rId9" Type="http://schemas.openxmlformats.org/officeDocument/2006/relationships/hyperlink" Target="https://portal.research.lu.se/en/persons/vladislava-stoyanov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C6DE0-638A-4F9B-B658-5E4BC935B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1297</Words>
  <Characters>7281</Characters>
  <Application>Microsoft Office Word</Application>
  <DocSecurity>0</DocSecurity>
  <Lines>123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Serde Atalay</dc:creator>
  <cp:keywords/>
  <dc:description/>
  <cp:lastModifiedBy>Vladislava Stoyanova</cp:lastModifiedBy>
  <cp:revision>6</cp:revision>
  <dcterms:created xsi:type="dcterms:W3CDTF">2024-12-23T11:43:00Z</dcterms:created>
  <dcterms:modified xsi:type="dcterms:W3CDTF">2025-01-04T13:17:00Z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zotero-version="6.0.23"&gt;&lt;session id="el58qjD6"/&gt;&lt;style id="http://www.zotero.org/styles/oscola-no-ibid" hasBibliography="1" bibliographyStyleHasBeenSet="0"/&gt;&lt;prefs&gt;&lt;pref name="fieldType" value="Field"/&gt;&lt;pref name="automaticJournalAb</vt:lpwstr>
  </property>
  <property fmtid="{D5CDD505-2E9C-101B-9397-08002B2CF9AE}" pid="3" name="ZOTERO_PREF_2">
    <vt:lpwstr>breviations" value="true"/&gt;&lt;pref name="noteType" value="1"/&gt;&lt;/prefs&gt;&lt;/data&gt;</vt:lpwstr>
  </property>
</Properties>
</file>